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2C29" w14:textId="77777777" w:rsidR="00882DCE" w:rsidRPr="00996630" w:rsidRDefault="00882DCE" w:rsidP="00882DCE">
      <w:pPr>
        <w:spacing w:after="728"/>
        <w:jc w:val="center"/>
      </w:pPr>
    </w:p>
    <w:p w14:paraId="5A3BF856" w14:textId="77777777" w:rsidR="00882DCE" w:rsidRPr="00996630" w:rsidRDefault="00882DCE" w:rsidP="00882DCE">
      <w:pPr>
        <w:spacing w:after="152"/>
      </w:pPr>
      <w:r w:rsidRPr="00996630">
        <w:rPr>
          <w:rFonts w:ascii="Calibri" w:eastAsia="Calibri" w:hAnsi="Calibri" w:cs="Calibri"/>
        </w:rPr>
        <w:t xml:space="preserve"> </w:t>
      </w:r>
    </w:p>
    <w:p w14:paraId="49B2D41B" w14:textId="77777777" w:rsidR="00882DCE" w:rsidRPr="00996630" w:rsidRDefault="00882DCE" w:rsidP="00882DCE">
      <w:pPr>
        <w:spacing w:after="152"/>
        <w:rPr>
          <w:rFonts w:ascii="Calibri" w:eastAsia="Calibri" w:hAnsi="Calibri" w:cs="Calibri"/>
        </w:rPr>
      </w:pPr>
      <w:r w:rsidRPr="00996630">
        <w:rPr>
          <w:rFonts w:ascii="Calibri" w:eastAsia="Calibri" w:hAnsi="Calibri" w:cs="Calibri"/>
        </w:rPr>
        <w:t xml:space="preserve"> </w:t>
      </w:r>
    </w:p>
    <w:p w14:paraId="6C7FF9FB" w14:textId="77777777" w:rsidR="00882DCE" w:rsidRPr="00996630" w:rsidRDefault="00882DCE" w:rsidP="00882DCE">
      <w:pPr>
        <w:spacing w:after="152"/>
        <w:rPr>
          <w:rFonts w:ascii="Calibri" w:eastAsia="Calibri" w:hAnsi="Calibri" w:cs="Calibri"/>
        </w:rPr>
      </w:pPr>
    </w:p>
    <w:p w14:paraId="04A5FACA" w14:textId="77777777" w:rsidR="00882DCE" w:rsidRPr="00996630" w:rsidRDefault="00882DCE" w:rsidP="00882DCE">
      <w:pPr>
        <w:spacing w:after="152"/>
      </w:pPr>
    </w:p>
    <w:p w14:paraId="6E92BA5F" w14:textId="77777777" w:rsidR="00882DCE" w:rsidRPr="00996630" w:rsidRDefault="00882DCE" w:rsidP="00882DCE">
      <w:pPr>
        <w:spacing w:after="152"/>
      </w:pPr>
      <w:r w:rsidRPr="00996630">
        <w:rPr>
          <w:rFonts w:ascii="Calibri" w:eastAsia="Calibri" w:hAnsi="Calibri" w:cs="Calibri"/>
        </w:rPr>
        <w:t xml:space="preserve"> </w:t>
      </w:r>
    </w:p>
    <w:p w14:paraId="0E04C80C" w14:textId="77777777" w:rsidR="00533DB5" w:rsidRPr="00D719CA" w:rsidRDefault="00991644" w:rsidP="00991644">
      <w:pPr>
        <w:spacing w:after="225" w:line="343" w:lineRule="auto"/>
        <w:ind w:right="95"/>
        <w:rPr>
          <w:rFonts w:ascii="Calibri" w:eastAsia="Calibri" w:hAnsi="Calibri" w:cs="Calibri"/>
          <w:sz w:val="52"/>
        </w:rPr>
      </w:pPr>
      <w:r w:rsidRPr="00D719CA">
        <w:rPr>
          <w:rFonts w:ascii="Calibri" w:eastAsia="Calibri" w:hAnsi="Calibri" w:cs="Calibri"/>
          <w:sz w:val="52"/>
        </w:rPr>
        <w:t>Statistik över aknebehandlingar</w:t>
      </w:r>
    </w:p>
    <w:p w14:paraId="687B3FCF" w14:textId="77777777" w:rsidR="00991644" w:rsidRDefault="00991644" w:rsidP="00991644">
      <w:pPr>
        <w:spacing w:line="276" w:lineRule="auto"/>
        <w:rPr>
          <w:rFonts w:ascii="Calibri" w:hAnsi="Calibri" w:cs="Arial"/>
          <w:szCs w:val="22"/>
        </w:rPr>
      </w:pPr>
    </w:p>
    <w:p w14:paraId="5B4BE507" w14:textId="77777777" w:rsidR="00991644" w:rsidRDefault="00991644" w:rsidP="00991644">
      <w:pPr>
        <w:spacing w:line="276" w:lineRule="auto"/>
        <w:rPr>
          <w:rFonts w:ascii="Calibri" w:hAnsi="Calibri" w:cs="Arial"/>
          <w:szCs w:val="22"/>
        </w:rPr>
      </w:pPr>
    </w:p>
    <w:p w14:paraId="099E2EEA" w14:textId="77777777" w:rsidR="00991644" w:rsidRDefault="00991644" w:rsidP="00991644">
      <w:pPr>
        <w:spacing w:line="276" w:lineRule="auto"/>
        <w:rPr>
          <w:rFonts w:ascii="Calibri" w:hAnsi="Calibri" w:cs="Arial"/>
          <w:szCs w:val="22"/>
        </w:rPr>
      </w:pPr>
    </w:p>
    <w:p w14:paraId="38B4247D" w14:textId="13AA57C5" w:rsidR="00991644" w:rsidRDefault="00991644" w:rsidP="0057697B">
      <w:pPr>
        <w:spacing w:line="276" w:lineRule="auto"/>
        <w:rPr>
          <w:rFonts w:ascii="Calibri" w:eastAsia="Calibri" w:hAnsi="Calibri" w:cs="Calibri"/>
          <w:sz w:val="44"/>
        </w:rPr>
      </w:pPr>
      <w:r>
        <w:rPr>
          <w:rFonts w:ascii="Calibri" w:hAnsi="Calibri" w:cs="Arial"/>
          <w:sz w:val="44"/>
          <w:szCs w:val="44"/>
        </w:rPr>
        <w:t>RAPPORT</w:t>
      </w:r>
    </w:p>
    <w:p w14:paraId="71E8A02E" w14:textId="77777777" w:rsidR="002F6CC2" w:rsidRPr="00533DB5" w:rsidRDefault="002F6CC2" w:rsidP="001D12EA">
      <w:pPr>
        <w:spacing w:after="225" w:line="343" w:lineRule="auto"/>
        <w:ind w:right="95"/>
        <w:jc w:val="center"/>
        <w:rPr>
          <w:sz w:val="16"/>
        </w:rPr>
      </w:pPr>
    </w:p>
    <w:p w14:paraId="0455FD93" w14:textId="77777777" w:rsidR="00882DCE" w:rsidRPr="00996630" w:rsidRDefault="00882DCE" w:rsidP="00882DCE">
      <w:pPr>
        <w:spacing w:after="152"/>
      </w:pPr>
      <w:r w:rsidRPr="00996630">
        <w:rPr>
          <w:rFonts w:ascii="Calibri" w:eastAsia="Calibri" w:hAnsi="Calibri" w:cs="Calibri"/>
        </w:rPr>
        <w:t xml:space="preserve"> </w:t>
      </w:r>
    </w:p>
    <w:p w14:paraId="71EDA36D" w14:textId="77777777" w:rsidR="00882DCE" w:rsidRPr="00996630" w:rsidRDefault="00882DCE" w:rsidP="00882DCE">
      <w:pPr>
        <w:spacing w:after="152"/>
      </w:pPr>
      <w:r w:rsidRPr="00996630">
        <w:rPr>
          <w:rFonts w:ascii="Calibri" w:eastAsia="Calibri" w:hAnsi="Calibri" w:cs="Calibri"/>
        </w:rPr>
        <w:t xml:space="preserve"> </w:t>
      </w:r>
    </w:p>
    <w:p w14:paraId="44A38130" w14:textId="77777777" w:rsidR="00882DCE" w:rsidRPr="00996630" w:rsidRDefault="00882DCE" w:rsidP="00882DCE">
      <w:pPr>
        <w:spacing w:after="152"/>
      </w:pPr>
      <w:r w:rsidRPr="00996630">
        <w:rPr>
          <w:rFonts w:ascii="Calibri" w:eastAsia="Calibri" w:hAnsi="Calibri" w:cs="Calibri"/>
        </w:rPr>
        <w:t xml:space="preserve"> </w:t>
      </w:r>
    </w:p>
    <w:p w14:paraId="4F9FDA30" w14:textId="77777777" w:rsidR="00882DCE" w:rsidRDefault="00882DCE" w:rsidP="00882DCE">
      <w:pPr>
        <w:spacing w:after="152"/>
        <w:rPr>
          <w:rFonts w:ascii="Calibri" w:eastAsia="Calibri" w:hAnsi="Calibri" w:cs="Calibri"/>
        </w:rPr>
      </w:pPr>
      <w:r w:rsidRPr="00996630">
        <w:rPr>
          <w:rFonts w:ascii="Calibri" w:eastAsia="Calibri" w:hAnsi="Calibri" w:cs="Calibri"/>
        </w:rPr>
        <w:t xml:space="preserve"> </w:t>
      </w:r>
    </w:p>
    <w:p w14:paraId="428255C7" w14:textId="77777777" w:rsidR="00882DCE" w:rsidRPr="00123BF7" w:rsidRDefault="00882DCE" w:rsidP="00882DCE">
      <w:pPr>
        <w:spacing w:after="152"/>
      </w:pPr>
    </w:p>
    <w:p w14:paraId="1D21942D" w14:textId="19B832D0" w:rsidR="00882DCE" w:rsidRPr="00123BF7" w:rsidRDefault="00D51C47" w:rsidP="00882DCE">
      <w:pPr>
        <w:spacing w:after="152"/>
      </w:pPr>
      <w:r>
        <w:rPr>
          <w:rFonts w:ascii="Calibri" w:eastAsia="Calibri" w:hAnsi="Calibri" w:cs="Calibri"/>
        </w:rPr>
        <w:t>31</w:t>
      </w:r>
      <w:r w:rsidR="00BC348C">
        <w:rPr>
          <w:rFonts w:ascii="Calibri" w:eastAsia="Calibri" w:hAnsi="Calibri" w:cs="Calibri"/>
        </w:rPr>
        <w:t xml:space="preserve"> maj</w:t>
      </w:r>
      <w:r w:rsidR="00804214">
        <w:rPr>
          <w:rFonts w:ascii="Calibri" w:eastAsia="Calibri" w:hAnsi="Calibri" w:cs="Calibri"/>
        </w:rPr>
        <w:t xml:space="preserve"> 2017</w:t>
      </w:r>
    </w:p>
    <w:p w14:paraId="2C3E56DE" w14:textId="77777777" w:rsidR="00991644" w:rsidRDefault="00991644" w:rsidP="00991644">
      <w:pPr>
        <w:rPr>
          <w:rFonts w:ascii="Calibri" w:hAnsi="Calibri"/>
        </w:rPr>
      </w:pPr>
    </w:p>
    <w:p w14:paraId="6E97584A" w14:textId="77777777" w:rsidR="00991644" w:rsidRDefault="00991644" w:rsidP="00991644">
      <w:pPr>
        <w:rPr>
          <w:rFonts w:ascii="Calibri" w:hAnsi="Calibri"/>
        </w:rPr>
      </w:pPr>
      <w:r>
        <w:rPr>
          <w:rFonts w:ascii="Calibri" w:hAnsi="Calibri"/>
        </w:rPr>
        <w:t xml:space="preserve">Eva </w:t>
      </w:r>
      <w:proofErr w:type="spellStart"/>
      <w:r>
        <w:rPr>
          <w:rFonts w:ascii="Calibri" w:hAnsi="Calibri"/>
        </w:rPr>
        <w:t>Lesén</w:t>
      </w:r>
      <w:proofErr w:type="spellEnd"/>
      <w:r>
        <w:rPr>
          <w:rFonts w:ascii="Calibri" w:hAnsi="Calibri"/>
        </w:rPr>
        <w:t>, PhD</w:t>
      </w:r>
    </w:p>
    <w:p w14:paraId="3F230053" w14:textId="77777777" w:rsidR="00991644" w:rsidRPr="002B489E" w:rsidRDefault="00991644" w:rsidP="00991644">
      <w:pPr>
        <w:rPr>
          <w:rFonts w:ascii="Calibri" w:hAnsi="Calibri"/>
          <w:i/>
        </w:rPr>
      </w:pPr>
      <w:r w:rsidRPr="002B489E">
        <w:rPr>
          <w:rFonts w:ascii="Calibri" w:hAnsi="Calibri"/>
          <w:i/>
        </w:rPr>
        <w:t xml:space="preserve">Senior Scientist / </w:t>
      </w:r>
      <w:proofErr w:type="spellStart"/>
      <w:r w:rsidRPr="002B489E">
        <w:rPr>
          <w:rFonts w:ascii="Calibri" w:hAnsi="Calibri"/>
          <w:i/>
        </w:rPr>
        <w:t>Läkemedelsepidemiolog</w:t>
      </w:r>
      <w:proofErr w:type="spellEnd"/>
    </w:p>
    <w:p w14:paraId="3CD04A4B" w14:textId="77777777" w:rsidR="002B489E" w:rsidRDefault="002B489E" w:rsidP="00991644">
      <w:pPr>
        <w:rPr>
          <w:rFonts w:ascii="Calibri" w:hAnsi="Calibri"/>
        </w:rPr>
      </w:pPr>
    </w:p>
    <w:p w14:paraId="1DBEE66E" w14:textId="77777777" w:rsidR="002B489E" w:rsidRDefault="002B489E" w:rsidP="00991644">
      <w:pPr>
        <w:rPr>
          <w:rFonts w:ascii="Calibri" w:hAnsi="Calibri"/>
        </w:rPr>
      </w:pPr>
      <w:r>
        <w:rPr>
          <w:rFonts w:ascii="Calibri" w:hAnsi="Calibri"/>
        </w:rPr>
        <w:t xml:space="preserve">Åse </w:t>
      </w:r>
      <w:proofErr w:type="spellStart"/>
      <w:r>
        <w:rPr>
          <w:rFonts w:ascii="Calibri" w:hAnsi="Calibri"/>
        </w:rPr>
        <w:t>Björstad</w:t>
      </w:r>
      <w:proofErr w:type="spellEnd"/>
      <w:r>
        <w:rPr>
          <w:rFonts w:ascii="Calibri" w:hAnsi="Calibri"/>
        </w:rPr>
        <w:t>, PhD</w:t>
      </w:r>
    </w:p>
    <w:p w14:paraId="3F9AD2DE" w14:textId="77777777" w:rsidR="002B489E" w:rsidRPr="002B489E" w:rsidRDefault="002B489E" w:rsidP="00991644">
      <w:pPr>
        <w:rPr>
          <w:rFonts w:ascii="Calibri" w:hAnsi="Calibri"/>
          <w:i/>
        </w:rPr>
      </w:pPr>
      <w:r w:rsidRPr="002B489E">
        <w:rPr>
          <w:rFonts w:ascii="Calibri" w:hAnsi="Calibri"/>
          <w:i/>
        </w:rPr>
        <w:t>Senior Scientist</w:t>
      </w:r>
    </w:p>
    <w:p w14:paraId="31985E60" w14:textId="77777777" w:rsidR="00991644" w:rsidRDefault="00991644">
      <w:pPr>
        <w:spacing w:after="0"/>
        <w:rPr>
          <w:rFonts w:ascii="Calibri" w:hAnsi="Calibri"/>
        </w:rPr>
      </w:pPr>
      <w:r>
        <w:rPr>
          <w:rFonts w:ascii="Calibri" w:hAnsi="Calibri"/>
        </w:rPr>
        <w:br w:type="page"/>
      </w:r>
    </w:p>
    <w:p w14:paraId="3D69468B" w14:textId="77777777" w:rsidR="00991644" w:rsidRDefault="00991644" w:rsidP="00991644">
      <w:pPr>
        <w:pStyle w:val="Innehllsfrteckningsrubrik"/>
        <w:rPr>
          <w:rFonts w:asciiTheme="minorHAnsi" w:hAnsiTheme="minorHAnsi"/>
          <w:color w:val="auto"/>
          <w:lang w:val="sv-SE"/>
        </w:rPr>
      </w:pPr>
      <w:r>
        <w:rPr>
          <w:rFonts w:asciiTheme="minorHAnsi" w:hAnsiTheme="minorHAnsi"/>
          <w:color w:val="auto"/>
          <w:lang w:val="sv-SE"/>
        </w:rPr>
        <w:lastRenderedPageBreak/>
        <w:t>Innehållsförteckning</w:t>
      </w:r>
    </w:p>
    <w:p w14:paraId="2FFAD2A8" w14:textId="77777777" w:rsidR="005667D1" w:rsidRDefault="00991644">
      <w:pPr>
        <w:pStyle w:val="Innehll1"/>
        <w:tabs>
          <w:tab w:val="left" w:pos="440"/>
          <w:tab w:val="right" w:leader="dot" w:pos="9016"/>
        </w:tabs>
        <w:rPr>
          <w:rFonts w:asciiTheme="minorHAnsi" w:eastAsiaTheme="minorEastAsia" w:hAnsiTheme="minorHAnsi" w:cstheme="minorBidi"/>
          <w:noProof/>
          <w:szCs w:val="22"/>
          <w:lang w:eastAsia="sv-SE"/>
        </w:rPr>
      </w:pPr>
      <w:r>
        <w:fldChar w:fldCharType="begin"/>
      </w:r>
      <w:r>
        <w:instrText xml:space="preserve"> TOC \o "1-3" \h \z \u </w:instrText>
      </w:r>
      <w:r>
        <w:fldChar w:fldCharType="separate"/>
      </w:r>
      <w:hyperlink w:anchor="_Toc481756344" w:history="1">
        <w:r w:rsidR="005667D1" w:rsidRPr="00FE2559">
          <w:rPr>
            <w:rStyle w:val="Hyperlnk"/>
            <w:noProof/>
          </w:rPr>
          <w:t>1</w:t>
        </w:r>
        <w:r w:rsidR="005667D1">
          <w:rPr>
            <w:rFonts w:asciiTheme="minorHAnsi" w:eastAsiaTheme="minorEastAsia" w:hAnsiTheme="minorHAnsi" w:cstheme="minorBidi"/>
            <w:noProof/>
            <w:szCs w:val="22"/>
            <w:lang w:eastAsia="sv-SE"/>
          </w:rPr>
          <w:tab/>
        </w:r>
        <w:r w:rsidR="005667D1" w:rsidRPr="00FE2559">
          <w:rPr>
            <w:rStyle w:val="Hyperlnk"/>
            <w:noProof/>
          </w:rPr>
          <w:t>Bakgrund</w:t>
        </w:r>
        <w:r w:rsidR="005667D1">
          <w:rPr>
            <w:noProof/>
            <w:webHidden/>
          </w:rPr>
          <w:tab/>
        </w:r>
        <w:r w:rsidR="005667D1">
          <w:rPr>
            <w:noProof/>
            <w:webHidden/>
          </w:rPr>
          <w:fldChar w:fldCharType="begin"/>
        </w:r>
        <w:r w:rsidR="005667D1">
          <w:rPr>
            <w:noProof/>
            <w:webHidden/>
          </w:rPr>
          <w:instrText xml:space="preserve"> PAGEREF _Toc481756344 \h </w:instrText>
        </w:r>
        <w:r w:rsidR="005667D1">
          <w:rPr>
            <w:noProof/>
            <w:webHidden/>
          </w:rPr>
        </w:r>
        <w:r w:rsidR="005667D1">
          <w:rPr>
            <w:noProof/>
            <w:webHidden/>
          </w:rPr>
          <w:fldChar w:fldCharType="separate"/>
        </w:r>
        <w:r w:rsidR="005667D1">
          <w:rPr>
            <w:noProof/>
            <w:webHidden/>
          </w:rPr>
          <w:t>4</w:t>
        </w:r>
        <w:r w:rsidR="005667D1">
          <w:rPr>
            <w:noProof/>
            <w:webHidden/>
          </w:rPr>
          <w:fldChar w:fldCharType="end"/>
        </w:r>
      </w:hyperlink>
    </w:p>
    <w:p w14:paraId="44703359" w14:textId="77777777" w:rsidR="005667D1" w:rsidRDefault="00A136CD">
      <w:pPr>
        <w:pStyle w:val="Innehll1"/>
        <w:tabs>
          <w:tab w:val="left" w:pos="440"/>
          <w:tab w:val="right" w:leader="dot" w:pos="9016"/>
        </w:tabs>
        <w:rPr>
          <w:rFonts w:asciiTheme="minorHAnsi" w:eastAsiaTheme="minorEastAsia" w:hAnsiTheme="minorHAnsi" w:cstheme="minorBidi"/>
          <w:noProof/>
          <w:szCs w:val="22"/>
          <w:lang w:eastAsia="sv-SE"/>
        </w:rPr>
      </w:pPr>
      <w:hyperlink w:anchor="_Toc481756345" w:history="1">
        <w:r w:rsidR="005667D1" w:rsidRPr="00FE2559">
          <w:rPr>
            <w:rStyle w:val="Hyperlnk"/>
            <w:noProof/>
          </w:rPr>
          <w:t>2</w:t>
        </w:r>
        <w:r w:rsidR="005667D1">
          <w:rPr>
            <w:rFonts w:asciiTheme="minorHAnsi" w:eastAsiaTheme="minorEastAsia" w:hAnsiTheme="minorHAnsi" w:cstheme="minorBidi"/>
            <w:noProof/>
            <w:szCs w:val="22"/>
            <w:lang w:eastAsia="sv-SE"/>
          </w:rPr>
          <w:tab/>
        </w:r>
        <w:r w:rsidR="005667D1" w:rsidRPr="00FE2559">
          <w:rPr>
            <w:rStyle w:val="Hyperlnk"/>
            <w:noProof/>
          </w:rPr>
          <w:t>Metod</w:t>
        </w:r>
        <w:r w:rsidR="005667D1">
          <w:rPr>
            <w:noProof/>
            <w:webHidden/>
          </w:rPr>
          <w:tab/>
        </w:r>
        <w:r w:rsidR="005667D1">
          <w:rPr>
            <w:noProof/>
            <w:webHidden/>
          </w:rPr>
          <w:fldChar w:fldCharType="begin"/>
        </w:r>
        <w:r w:rsidR="005667D1">
          <w:rPr>
            <w:noProof/>
            <w:webHidden/>
          </w:rPr>
          <w:instrText xml:space="preserve"> PAGEREF _Toc481756345 \h </w:instrText>
        </w:r>
        <w:r w:rsidR="005667D1">
          <w:rPr>
            <w:noProof/>
            <w:webHidden/>
          </w:rPr>
        </w:r>
        <w:r w:rsidR="005667D1">
          <w:rPr>
            <w:noProof/>
            <w:webHidden/>
          </w:rPr>
          <w:fldChar w:fldCharType="separate"/>
        </w:r>
        <w:r w:rsidR="005667D1">
          <w:rPr>
            <w:noProof/>
            <w:webHidden/>
          </w:rPr>
          <w:t>4</w:t>
        </w:r>
        <w:r w:rsidR="005667D1">
          <w:rPr>
            <w:noProof/>
            <w:webHidden/>
          </w:rPr>
          <w:fldChar w:fldCharType="end"/>
        </w:r>
      </w:hyperlink>
    </w:p>
    <w:p w14:paraId="1F6EBFA4"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46" w:history="1">
        <w:r w:rsidR="005667D1" w:rsidRPr="00FE2559">
          <w:rPr>
            <w:rStyle w:val="Hyperlnk"/>
            <w:noProof/>
          </w:rPr>
          <w:t>2.1</w:t>
        </w:r>
        <w:r w:rsidR="005667D1">
          <w:rPr>
            <w:rFonts w:asciiTheme="minorHAnsi" w:eastAsiaTheme="minorEastAsia" w:hAnsiTheme="minorHAnsi" w:cstheme="minorBidi"/>
            <w:noProof/>
            <w:szCs w:val="22"/>
            <w:lang w:eastAsia="sv-SE"/>
          </w:rPr>
          <w:tab/>
        </w:r>
        <w:r w:rsidR="005667D1" w:rsidRPr="00FE2559">
          <w:rPr>
            <w:rStyle w:val="Hyperlnk"/>
            <w:noProof/>
          </w:rPr>
          <w:t>Behandlingar året före peroral antibiotika</w:t>
        </w:r>
        <w:r w:rsidR="005667D1">
          <w:rPr>
            <w:noProof/>
            <w:webHidden/>
          </w:rPr>
          <w:tab/>
        </w:r>
        <w:r w:rsidR="005667D1">
          <w:rPr>
            <w:noProof/>
            <w:webHidden/>
          </w:rPr>
          <w:fldChar w:fldCharType="begin"/>
        </w:r>
        <w:r w:rsidR="005667D1">
          <w:rPr>
            <w:noProof/>
            <w:webHidden/>
          </w:rPr>
          <w:instrText xml:space="preserve"> PAGEREF _Toc481756346 \h </w:instrText>
        </w:r>
        <w:r w:rsidR="005667D1">
          <w:rPr>
            <w:noProof/>
            <w:webHidden/>
          </w:rPr>
        </w:r>
        <w:r w:rsidR="005667D1">
          <w:rPr>
            <w:noProof/>
            <w:webHidden/>
          </w:rPr>
          <w:fldChar w:fldCharType="separate"/>
        </w:r>
        <w:r w:rsidR="005667D1">
          <w:rPr>
            <w:noProof/>
            <w:webHidden/>
          </w:rPr>
          <w:t>4</w:t>
        </w:r>
        <w:r w:rsidR="005667D1">
          <w:rPr>
            <w:noProof/>
            <w:webHidden/>
          </w:rPr>
          <w:fldChar w:fldCharType="end"/>
        </w:r>
      </w:hyperlink>
    </w:p>
    <w:p w14:paraId="76BAB60A"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47" w:history="1">
        <w:r w:rsidR="005667D1" w:rsidRPr="00FE2559">
          <w:rPr>
            <w:rStyle w:val="Hyperlnk"/>
            <w:noProof/>
          </w:rPr>
          <w:t>2.2</w:t>
        </w:r>
        <w:r w:rsidR="005667D1">
          <w:rPr>
            <w:rFonts w:asciiTheme="minorHAnsi" w:eastAsiaTheme="minorEastAsia" w:hAnsiTheme="minorHAnsi" w:cstheme="minorBidi"/>
            <w:noProof/>
            <w:szCs w:val="22"/>
            <w:lang w:eastAsia="sv-SE"/>
          </w:rPr>
          <w:tab/>
        </w:r>
        <w:r w:rsidR="005667D1" w:rsidRPr="00FE2559">
          <w:rPr>
            <w:rStyle w:val="Hyperlnk"/>
            <w:noProof/>
          </w:rPr>
          <w:t>Behandlingar året efter topikal behandling</w:t>
        </w:r>
        <w:r w:rsidR="005667D1">
          <w:rPr>
            <w:noProof/>
            <w:webHidden/>
          </w:rPr>
          <w:tab/>
        </w:r>
        <w:r w:rsidR="005667D1">
          <w:rPr>
            <w:noProof/>
            <w:webHidden/>
          </w:rPr>
          <w:fldChar w:fldCharType="begin"/>
        </w:r>
        <w:r w:rsidR="005667D1">
          <w:rPr>
            <w:noProof/>
            <w:webHidden/>
          </w:rPr>
          <w:instrText xml:space="preserve"> PAGEREF _Toc481756347 \h </w:instrText>
        </w:r>
        <w:r w:rsidR="005667D1">
          <w:rPr>
            <w:noProof/>
            <w:webHidden/>
          </w:rPr>
        </w:r>
        <w:r w:rsidR="005667D1">
          <w:rPr>
            <w:noProof/>
            <w:webHidden/>
          </w:rPr>
          <w:fldChar w:fldCharType="separate"/>
        </w:r>
        <w:r w:rsidR="005667D1">
          <w:rPr>
            <w:noProof/>
            <w:webHidden/>
          </w:rPr>
          <w:t>5</w:t>
        </w:r>
        <w:r w:rsidR="005667D1">
          <w:rPr>
            <w:noProof/>
            <w:webHidden/>
          </w:rPr>
          <w:fldChar w:fldCharType="end"/>
        </w:r>
      </w:hyperlink>
    </w:p>
    <w:p w14:paraId="73E69810"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48" w:history="1">
        <w:r w:rsidR="005667D1" w:rsidRPr="00FE2559">
          <w:rPr>
            <w:rStyle w:val="Hyperlnk"/>
            <w:noProof/>
          </w:rPr>
          <w:t>2.3</w:t>
        </w:r>
        <w:r w:rsidR="005667D1">
          <w:rPr>
            <w:rFonts w:asciiTheme="minorHAnsi" w:eastAsiaTheme="minorEastAsia" w:hAnsiTheme="minorHAnsi" w:cstheme="minorBidi"/>
            <w:noProof/>
            <w:szCs w:val="22"/>
            <w:lang w:eastAsia="sv-SE"/>
          </w:rPr>
          <w:tab/>
        </w:r>
        <w:r w:rsidR="005667D1" w:rsidRPr="00FE2559">
          <w:rPr>
            <w:rStyle w:val="Hyperlnk"/>
            <w:noProof/>
          </w:rPr>
          <w:t>Trender i behandlingsmönster</w:t>
        </w:r>
        <w:r w:rsidR="005667D1">
          <w:rPr>
            <w:noProof/>
            <w:webHidden/>
          </w:rPr>
          <w:tab/>
        </w:r>
        <w:r w:rsidR="005667D1">
          <w:rPr>
            <w:noProof/>
            <w:webHidden/>
          </w:rPr>
          <w:fldChar w:fldCharType="begin"/>
        </w:r>
        <w:r w:rsidR="005667D1">
          <w:rPr>
            <w:noProof/>
            <w:webHidden/>
          </w:rPr>
          <w:instrText xml:space="preserve"> PAGEREF _Toc481756348 \h </w:instrText>
        </w:r>
        <w:r w:rsidR="005667D1">
          <w:rPr>
            <w:noProof/>
            <w:webHidden/>
          </w:rPr>
        </w:r>
        <w:r w:rsidR="005667D1">
          <w:rPr>
            <w:noProof/>
            <w:webHidden/>
          </w:rPr>
          <w:fldChar w:fldCharType="separate"/>
        </w:r>
        <w:r w:rsidR="005667D1">
          <w:rPr>
            <w:noProof/>
            <w:webHidden/>
          </w:rPr>
          <w:t>5</w:t>
        </w:r>
        <w:r w:rsidR="005667D1">
          <w:rPr>
            <w:noProof/>
            <w:webHidden/>
          </w:rPr>
          <w:fldChar w:fldCharType="end"/>
        </w:r>
      </w:hyperlink>
    </w:p>
    <w:p w14:paraId="70649685"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49" w:history="1">
        <w:r w:rsidR="005667D1" w:rsidRPr="00FE2559">
          <w:rPr>
            <w:rStyle w:val="Hyperlnk"/>
            <w:noProof/>
          </w:rPr>
          <w:t>2.4</w:t>
        </w:r>
        <w:r w:rsidR="005667D1">
          <w:rPr>
            <w:rFonts w:asciiTheme="minorHAnsi" w:eastAsiaTheme="minorEastAsia" w:hAnsiTheme="minorHAnsi" w:cstheme="minorBidi"/>
            <w:noProof/>
            <w:szCs w:val="22"/>
            <w:lang w:eastAsia="sv-SE"/>
          </w:rPr>
          <w:tab/>
        </w:r>
        <w:r w:rsidR="005667D1" w:rsidRPr="00FE2559">
          <w:rPr>
            <w:rStyle w:val="Hyperlnk"/>
            <w:noProof/>
          </w:rPr>
          <w:t>Antal behandlingar med peroral antibiotika som skulle kunna undvikas om följsamhet till riktlinjerna skulle öka</w:t>
        </w:r>
        <w:r w:rsidR="005667D1">
          <w:rPr>
            <w:noProof/>
            <w:webHidden/>
          </w:rPr>
          <w:tab/>
        </w:r>
        <w:r w:rsidR="005667D1">
          <w:rPr>
            <w:noProof/>
            <w:webHidden/>
          </w:rPr>
          <w:fldChar w:fldCharType="begin"/>
        </w:r>
        <w:r w:rsidR="005667D1">
          <w:rPr>
            <w:noProof/>
            <w:webHidden/>
          </w:rPr>
          <w:instrText xml:space="preserve"> PAGEREF _Toc481756349 \h </w:instrText>
        </w:r>
        <w:r w:rsidR="005667D1">
          <w:rPr>
            <w:noProof/>
            <w:webHidden/>
          </w:rPr>
        </w:r>
        <w:r w:rsidR="005667D1">
          <w:rPr>
            <w:noProof/>
            <w:webHidden/>
          </w:rPr>
          <w:fldChar w:fldCharType="separate"/>
        </w:r>
        <w:r w:rsidR="005667D1">
          <w:rPr>
            <w:noProof/>
            <w:webHidden/>
          </w:rPr>
          <w:t>6</w:t>
        </w:r>
        <w:r w:rsidR="005667D1">
          <w:rPr>
            <w:noProof/>
            <w:webHidden/>
          </w:rPr>
          <w:fldChar w:fldCharType="end"/>
        </w:r>
      </w:hyperlink>
    </w:p>
    <w:p w14:paraId="5DEF5E22"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50" w:history="1">
        <w:r w:rsidR="005667D1" w:rsidRPr="00FE2559">
          <w:rPr>
            <w:rStyle w:val="Hyperlnk"/>
            <w:noProof/>
          </w:rPr>
          <w:t>2.5</w:t>
        </w:r>
        <w:r w:rsidR="005667D1">
          <w:rPr>
            <w:rFonts w:asciiTheme="minorHAnsi" w:eastAsiaTheme="minorEastAsia" w:hAnsiTheme="minorHAnsi" w:cstheme="minorBidi"/>
            <w:noProof/>
            <w:szCs w:val="22"/>
            <w:lang w:eastAsia="sv-SE"/>
          </w:rPr>
          <w:tab/>
        </w:r>
        <w:r w:rsidR="005667D1" w:rsidRPr="00FE2559">
          <w:rPr>
            <w:rStyle w:val="Hyperlnk"/>
            <w:noProof/>
          </w:rPr>
          <w:t>Total antibiotikabelastning av topikal behandling respektive peroral antibiotika</w:t>
        </w:r>
        <w:r w:rsidR="005667D1">
          <w:rPr>
            <w:noProof/>
            <w:webHidden/>
          </w:rPr>
          <w:tab/>
        </w:r>
        <w:r w:rsidR="005667D1">
          <w:rPr>
            <w:noProof/>
            <w:webHidden/>
          </w:rPr>
          <w:fldChar w:fldCharType="begin"/>
        </w:r>
        <w:r w:rsidR="005667D1">
          <w:rPr>
            <w:noProof/>
            <w:webHidden/>
          </w:rPr>
          <w:instrText xml:space="preserve"> PAGEREF _Toc481756350 \h </w:instrText>
        </w:r>
        <w:r w:rsidR="005667D1">
          <w:rPr>
            <w:noProof/>
            <w:webHidden/>
          </w:rPr>
        </w:r>
        <w:r w:rsidR="005667D1">
          <w:rPr>
            <w:noProof/>
            <w:webHidden/>
          </w:rPr>
          <w:fldChar w:fldCharType="separate"/>
        </w:r>
        <w:r w:rsidR="005667D1">
          <w:rPr>
            <w:noProof/>
            <w:webHidden/>
          </w:rPr>
          <w:t>6</w:t>
        </w:r>
        <w:r w:rsidR="005667D1">
          <w:rPr>
            <w:noProof/>
            <w:webHidden/>
          </w:rPr>
          <w:fldChar w:fldCharType="end"/>
        </w:r>
      </w:hyperlink>
    </w:p>
    <w:p w14:paraId="42FB14E5"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51" w:history="1">
        <w:r w:rsidR="005667D1" w:rsidRPr="00FE2559">
          <w:rPr>
            <w:rStyle w:val="Hyperlnk"/>
            <w:noProof/>
          </w:rPr>
          <w:t>2.6</w:t>
        </w:r>
        <w:r w:rsidR="005667D1">
          <w:rPr>
            <w:rFonts w:asciiTheme="minorHAnsi" w:eastAsiaTheme="minorEastAsia" w:hAnsiTheme="minorHAnsi" w:cstheme="minorBidi"/>
            <w:noProof/>
            <w:szCs w:val="22"/>
            <w:lang w:eastAsia="sv-SE"/>
          </w:rPr>
          <w:tab/>
        </w:r>
        <w:r w:rsidR="005667D1" w:rsidRPr="00FE2559">
          <w:rPr>
            <w:rStyle w:val="Hyperlnk"/>
            <w:noProof/>
          </w:rPr>
          <w:t>Antal recept av topikal behandling, peroral antibiotika och isotretinoin per 1 000 invånare</w:t>
        </w:r>
        <w:r w:rsidR="005667D1">
          <w:rPr>
            <w:noProof/>
            <w:webHidden/>
          </w:rPr>
          <w:tab/>
        </w:r>
        <w:r w:rsidR="005667D1">
          <w:rPr>
            <w:noProof/>
            <w:webHidden/>
          </w:rPr>
          <w:fldChar w:fldCharType="begin"/>
        </w:r>
        <w:r w:rsidR="005667D1">
          <w:rPr>
            <w:noProof/>
            <w:webHidden/>
          </w:rPr>
          <w:instrText xml:space="preserve"> PAGEREF _Toc481756351 \h </w:instrText>
        </w:r>
        <w:r w:rsidR="005667D1">
          <w:rPr>
            <w:noProof/>
            <w:webHidden/>
          </w:rPr>
        </w:r>
        <w:r w:rsidR="005667D1">
          <w:rPr>
            <w:noProof/>
            <w:webHidden/>
          </w:rPr>
          <w:fldChar w:fldCharType="separate"/>
        </w:r>
        <w:r w:rsidR="005667D1">
          <w:rPr>
            <w:noProof/>
            <w:webHidden/>
          </w:rPr>
          <w:t>6</w:t>
        </w:r>
        <w:r w:rsidR="005667D1">
          <w:rPr>
            <w:noProof/>
            <w:webHidden/>
          </w:rPr>
          <w:fldChar w:fldCharType="end"/>
        </w:r>
      </w:hyperlink>
    </w:p>
    <w:p w14:paraId="355D672A" w14:textId="77777777" w:rsidR="005667D1" w:rsidRDefault="00A136CD">
      <w:pPr>
        <w:pStyle w:val="Innehll1"/>
        <w:tabs>
          <w:tab w:val="left" w:pos="440"/>
          <w:tab w:val="right" w:leader="dot" w:pos="9016"/>
        </w:tabs>
        <w:rPr>
          <w:rFonts w:asciiTheme="minorHAnsi" w:eastAsiaTheme="minorEastAsia" w:hAnsiTheme="minorHAnsi" w:cstheme="minorBidi"/>
          <w:noProof/>
          <w:szCs w:val="22"/>
          <w:lang w:eastAsia="sv-SE"/>
        </w:rPr>
      </w:pPr>
      <w:hyperlink w:anchor="_Toc481756352" w:history="1">
        <w:r w:rsidR="005667D1" w:rsidRPr="00FE2559">
          <w:rPr>
            <w:rStyle w:val="Hyperlnk"/>
            <w:noProof/>
          </w:rPr>
          <w:t>3</w:t>
        </w:r>
        <w:r w:rsidR="005667D1">
          <w:rPr>
            <w:rFonts w:asciiTheme="minorHAnsi" w:eastAsiaTheme="minorEastAsia" w:hAnsiTheme="minorHAnsi" w:cstheme="minorBidi"/>
            <w:noProof/>
            <w:szCs w:val="22"/>
            <w:lang w:eastAsia="sv-SE"/>
          </w:rPr>
          <w:tab/>
        </w:r>
        <w:r w:rsidR="005667D1" w:rsidRPr="00FE2559">
          <w:rPr>
            <w:rStyle w:val="Hyperlnk"/>
            <w:noProof/>
          </w:rPr>
          <w:t>Resultat</w:t>
        </w:r>
        <w:r w:rsidR="005667D1">
          <w:rPr>
            <w:noProof/>
            <w:webHidden/>
          </w:rPr>
          <w:tab/>
        </w:r>
        <w:r w:rsidR="005667D1">
          <w:rPr>
            <w:noProof/>
            <w:webHidden/>
          </w:rPr>
          <w:fldChar w:fldCharType="begin"/>
        </w:r>
        <w:r w:rsidR="005667D1">
          <w:rPr>
            <w:noProof/>
            <w:webHidden/>
          </w:rPr>
          <w:instrText xml:space="preserve"> PAGEREF _Toc481756352 \h </w:instrText>
        </w:r>
        <w:r w:rsidR="005667D1">
          <w:rPr>
            <w:noProof/>
            <w:webHidden/>
          </w:rPr>
        </w:r>
        <w:r w:rsidR="005667D1">
          <w:rPr>
            <w:noProof/>
            <w:webHidden/>
          </w:rPr>
          <w:fldChar w:fldCharType="separate"/>
        </w:r>
        <w:r w:rsidR="005667D1">
          <w:rPr>
            <w:noProof/>
            <w:webHidden/>
          </w:rPr>
          <w:t>7</w:t>
        </w:r>
        <w:r w:rsidR="005667D1">
          <w:rPr>
            <w:noProof/>
            <w:webHidden/>
          </w:rPr>
          <w:fldChar w:fldCharType="end"/>
        </w:r>
      </w:hyperlink>
    </w:p>
    <w:p w14:paraId="5B4B8528"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53" w:history="1">
        <w:r w:rsidR="005667D1" w:rsidRPr="00FE2559">
          <w:rPr>
            <w:rStyle w:val="Hyperlnk"/>
            <w:noProof/>
          </w:rPr>
          <w:t>3.1</w:t>
        </w:r>
        <w:r w:rsidR="005667D1">
          <w:rPr>
            <w:rFonts w:asciiTheme="minorHAnsi" w:eastAsiaTheme="minorEastAsia" w:hAnsiTheme="minorHAnsi" w:cstheme="minorBidi"/>
            <w:noProof/>
            <w:szCs w:val="22"/>
            <w:lang w:eastAsia="sv-SE"/>
          </w:rPr>
          <w:tab/>
        </w:r>
        <w:r w:rsidR="005667D1" w:rsidRPr="00FE2559">
          <w:rPr>
            <w:rStyle w:val="Hyperlnk"/>
            <w:noProof/>
          </w:rPr>
          <w:t>Behandlingar året före peroral antibiotika</w:t>
        </w:r>
        <w:r w:rsidR="005667D1">
          <w:rPr>
            <w:noProof/>
            <w:webHidden/>
          </w:rPr>
          <w:tab/>
        </w:r>
        <w:r w:rsidR="005667D1">
          <w:rPr>
            <w:noProof/>
            <w:webHidden/>
          </w:rPr>
          <w:fldChar w:fldCharType="begin"/>
        </w:r>
        <w:r w:rsidR="005667D1">
          <w:rPr>
            <w:noProof/>
            <w:webHidden/>
          </w:rPr>
          <w:instrText xml:space="preserve"> PAGEREF _Toc481756353 \h </w:instrText>
        </w:r>
        <w:r w:rsidR="005667D1">
          <w:rPr>
            <w:noProof/>
            <w:webHidden/>
          </w:rPr>
        </w:r>
        <w:r w:rsidR="005667D1">
          <w:rPr>
            <w:noProof/>
            <w:webHidden/>
          </w:rPr>
          <w:fldChar w:fldCharType="separate"/>
        </w:r>
        <w:r w:rsidR="005667D1">
          <w:rPr>
            <w:noProof/>
            <w:webHidden/>
          </w:rPr>
          <w:t>7</w:t>
        </w:r>
        <w:r w:rsidR="005667D1">
          <w:rPr>
            <w:noProof/>
            <w:webHidden/>
          </w:rPr>
          <w:fldChar w:fldCharType="end"/>
        </w:r>
      </w:hyperlink>
    </w:p>
    <w:p w14:paraId="7B4033A2" w14:textId="77777777" w:rsidR="005667D1" w:rsidRDefault="00A136CD">
      <w:pPr>
        <w:pStyle w:val="Innehll3"/>
        <w:tabs>
          <w:tab w:val="left" w:pos="1320"/>
          <w:tab w:val="right" w:leader="dot" w:pos="9016"/>
        </w:tabs>
        <w:rPr>
          <w:rFonts w:asciiTheme="minorHAnsi" w:eastAsiaTheme="minorEastAsia" w:hAnsiTheme="minorHAnsi" w:cstheme="minorBidi"/>
          <w:noProof/>
          <w:szCs w:val="22"/>
          <w:lang w:eastAsia="sv-SE"/>
        </w:rPr>
      </w:pPr>
      <w:hyperlink w:anchor="_Toc481756354" w:history="1">
        <w:r w:rsidR="005667D1" w:rsidRPr="00FE2559">
          <w:rPr>
            <w:rStyle w:val="Hyperlnk"/>
            <w:noProof/>
          </w:rPr>
          <w:t>3.1.1</w:t>
        </w:r>
        <w:r w:rsidR="005667D1">
          <w:rPr>
            <w:rFonts w:asciiTheme="minorHAnsi" w:eastAsiaTheme="minorEastAsia" w:hAnsiTheme="minorHAnsi" w:cstheme="minorBidi"/>
            <w:noProof/>
            <w:szCs w:val="22"/>
            <w:lang w:eastAsia="sv-SE"/>
          </w:rPr>
          <w:tab/>
        </w:r>
        <w:r w:rsidR="005667D1" w:rsidRPr="00FE2559">
          <w:rPr>
            <w:rStyle w:val="Hyperlnk"/>
            <w:noProof/>
          </w:rPr>
          <w:t>Antal patienter per respektive behandlingssekvens före peroral antibiotika</w:t>
        </w:r>
        <w:r w:rsidR="005667D1">
          <w:rPr>
            <w:noProof/>
            <w:webHidden/>
          </w:rPr>
          <w:tab/>
        </w:r>
        <w:r w:rsidR="005667D1">
          <w:rPr>
            <w:noProof/>
            <w:webHidden/>
          </w:rPr>
          <w:fldChar w:fldCharType="begin"/>
        </w:r>
        <w:r w:rsidR="005667D1">
          <w:rPr>
            <w:noProof/>
            <w:webHidden/>
          </w:rPr>
          <w:instrText xml:space="preserve"> PAGEREF _Toc481756354 \h </w:instrText>
        </w:r>
        <w:r w:rsidR="005667D1">
          <w:rPr>
            <w:noProof/>
            <w:webHidden/>
          </w:rPr>
        </w:r>
        <w:r w:rsidR="005667D1">
          <w:rPr>
            <w:noProof/>
            <w:webHidden/>
          </w:rPr>
          <w:fldChar w:fldCharType="separate"/>
        </w:r>
        <w:r w:rsidR="005667D1">
          <w:rPr>
            <w:noProof/>
            <w:webHidden/>
          </w:rPr>
          <w:t>7</w:t>
        </w:r>
        <w:r w:rsidR="005667D1">
          <w:rPr>
            <w:noProof/>
            <w:webHidden/>
          </w:rPr>
          <w:fldChar w:fldCharType="end"/>
        </w:r>
      </w:hyperlink>
    </w:p>
    <w:p w14:paraId="6909C177" w14:textId="77777777" w:rsidR="005667D1" w:rsidRDefault="00A136CD">
      <w:pPr>
        <w:pStyle w:val="Innehll3"/>
        <w:tabs>
          <w:tab w:val="left" w:pos="1320"/>
          <w:tab w:val="right" w:leader="dot" w:pos="9016"/>
        </w:tabs>
        <w:rPr>
          <w:rFonts w:asciiTheme="minorHAnsi" w:eastAsiaTheme="minorEastAsia" w:hAnsiTheme="minorHAnsi" w:cstheme="minorBidi"/>
          <w:noProof/>
          <w:szCs w:val="22"/>
          <w:lang w:eastAsia="sv-SE"/>
        </w:rPr>
      </w:pPr>
      <w:hyperlink w:anchor="_Toc481756355" w:history="1">
        <w:r w:rsidR="005667D1" w:rsidRPr="00FE2559">
          <w:rPr>
            <w:rStyle w:val="Hyperlnk"/>
            <w:noProof/>
          </w:rPr>
          <w:t>3.1.2</w:t>
        </w:r>
        <w:r w:rsidR="005667D1">
          <w:rPr>
            <w:rFonts w:asciiTheme="minorHAnsi" w:eastAsiaTheme="minorEastAsia" w:hAnsiTheme="minorHAnsi" w:cstheme="minorBidi"/>
            <w:noProof/>
            <w:szCs w:val="22"/>
            <w:lang w:eastAsia="sv-SE"/>
          </w:rPr>
          <w:tab/>
        </w:r>
        <w:r w:rsidR="005667D1" w:rsidRPr="00FE2559">
          <w:rPr>
            <w:rStyle w:val="Hyperlnk"/>
            <w:noProof/>
          </w:rPr>
          <w:t>Direkt föregående behandling</w:t>
        </w:r>
        <w:r w:rsidR="005667D1">
          <w:rPr>
            <w:noProof/>
            <w:webHidden/>
          </w:rPr>
          <w:tab/>
        </w:r>
        <w:r w:rsidR="005667D1">
          <w:rPr>
            <w:noProof/>
            <w:webHidden/>
          </w:rPr>
          <w:fldChar w:fldCharType="begin"/>
        </w:r>
        <w:r w:rsidR="005667D1">
          <w:rPr>
            <w:noProof/>
            <w:webHidden/>
          </w:rPr>
          <w:instrText xml:space="preserve"> PAGEREF _Toc481756355 \h </w:instrText>
        </w:r>
        <w:r w:rsidR="005667D1">
          <w:rPr>
            <w:noProof/>
            <w:webHidden/>
          </w:rPr>
        </w:r>
        <w:r w:rsidR="005667D1">
          <w:rPr>
            <w:noProof/>
            <w:webHidden/>
          </w:rPr>
          <w:fldChar w:fldCharType="separate"/>
        </w:r>
        <w:r w:rsidR="005667D1">
          <w:rPr>
            <w:noProof/>
            <w:webHidden/>
          </w:rPr>
          <w:t>7</w:t>
        </w:r>
        <w:r w:rsidR="005667D1">
          <w:rPr>
            <w:noProof/>
            <w:webHidden/>
          </w:rPr>
          <w:fldChar w:fldCharType="end"/>
        </w:r>
      </w:hyperlink>
    </w:p>
    <w:p w14:paraId="364FD68F" w14:textId="77777777" w:rsidR="005667D1" w:rsidRDefault="00A136CD">
      <w:pPr>
        <w:pStyle w:val="Innehll3"/>
        <w:tabs>
          <w:tab w:val="left" w:pos="1320"/>
          <w:tab w:val="right" w:leader="dot" w:pos="9016"/>
        </w:tabs>
        <w:rPr>
          <w:rFonts w:asciiTheme="minorHAnsi" w:eastAsiaTheme="minorEastAsia" w:hAnsiTheme="minorHAnsi" w:cstheme="minorBidi"/>
          <w:noProof/>
          <w:szCs w:val="22"/>
          <w:lang w:eastAsia="sv-SE"/>
        </w:rPr>
      </w:pPr>
      <w:hyperlink w:anchor="_Toc481756356" w:history="1">
        <w:r w:rsidR="005667D1" w:rsidRPr="00FE2559">
          <w:rPr>
            <w:rStyle w:val="Hyperlnk"/>
            <w:noProof/>
          </w:rPr>
          <w:t>3.1.3</w:t>
        </w:r>
        <w:r w:rsidR="005667D1">
          <w:rPr>
            <w:rFonts w:asciiTheme="minorHAnsi" w:eastAsiaTheme="minorEastAsia" w:hAnsiTheme="minorHAnsi" w:cstheme="minorBidi"/>
            <w:noProof/>
            <w:szCs w:val="22"/>
            <w:lang w:eastAsia="sv-SE"/>
          </w:rPr>
          <w:tab/>
        </w:r>
        <w:r w:rsidR="005667D1" w:rsidRPr="00FE2559">
          <w:rPr>
            <w:rStyle w:val="Hyperlnk"/>
            <w:noProof/>
          </w:rPr>
          <w:t>Behandlingssekvenser före peroral antibiotika</w:t>
        </w:r>
        <w:r w:rsidR="005667D1">
          <w:rPr>
            <w:noProof/>
            <w:webHidden/>
          </w:rPr>
          <w:tab/>
        </w:r>
        <w:r w:rsidR="005667D1">
          <w:rPr>
            <w:noProof/>
            <w:webHidden/>
          </w:rPr>
          <w:fldChar w:fldCharType="begin"/>
        </w:r>
        <w:r w:rsidR="005667D1">
          <w:rPr>
            <w:noProof/>
            <w:webHidden/>
          </w:rPr>
          <w:instrText xml:space="preserve"> PAGEREF _Toc481756356 \h </w:instrText>
        </w:r>
        <w:r w:rsidR="005667D1">
          <w:rPr>
            <w:noProof/>
            <w:webHidden/>
          </w:rPr>
        </w:r>
        <w:r w:rsidR="005667D1">
          <w:rPr>
            <w:noProof/>
            <w:webHidden/>
          </w:rPr>
          <w:fldChar w:fldCharType="separate"/>
        </w:r>
        <w:r w:rsidR="005667D1">
          <w:rPr>
            <w:noProof/>
            <w:webHidden/>
          </w:rPr>
          <w:t>8</w:t>
        </w:r>
        <w:r w:rsidR="005667D1">
          <w:rPr>
            <w:noProof/>
            <w:webHidden/>
          </w:rPr>
          <w:fldChar w:fldCharType="end"/>
        </w:r>
      </w:hyperlink>
    </w:p>
    <w:p w14:paraId="2FE70E1B"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57" w:history="1">
        <w:r w:rsidR="005667D1" w:rsidRPr="00FE2559">
          <w:rPr>
            <w:rStyle w:val="Hyperlnk"/>
            <w:noProof/>
          </w:rPr>
          <w:t>3.2</w:t>
        </w:r>
        <w:r w:rsidR="005667D1">
          <w:rPr>
            <w:rFonts w:asciiTheme="minorHAnsi" w:eastAsiaTheme="minorEastAsia" w:hAnsiTheme="minorHAnsi" w:cstheme="minorBidi"/>
            <w:noProof/>
            <w:szCs w:val="22"/>
            <w:lang w:eastAsia="sv-SE"/>
          </w:rPr>
          <w:tab/>
        </w:r>
        <w:r w:rsidR="005667D1" w:rsidRPr="00FE2559">
          <w:rPr>
            <w:rStyle w:val="Hyperlnk"/>
            <w:noProof/>
          </w:rPr>
          <w:t>Behandlingar året efter topikal behandling</w:t>
        </w:r>
        <w:r w:rsidR="005667D1">
          <w:rPr>
            <w:noProof/>
            <w:webHidden/>
          </w:rPr>
          <w:tab/>
        </w:r>
        <w:r w:rsidR="005667D1">
          <w:rPr>
            <w:noProof/>
            <w:webHidden/>
          </w:rPr>
          <w:fldChar w:fldCharType="begin"/>
        </w:r>
        <w:r w:rsidR="005667D1">
          <w:rPr>
            <w:noProof/>
            <w:webHidden/>
          </w:rPr>
          <w:instrText xml:space="preserve"> PAGEREF _Toc481756357 \h </w:instrText>
        </w:r>
        <w:r w:rsidR="005667D1">
          <w:rPr>
            <w:noProof/>
            <w:webHidden/>
          </w:rPr>
        </w:r>
        <w:r w:rsidR="005667D1">
          <w:rPr>
            <w:noProof/>
            <w:webHidden/>
          </w:rPr>
          <w:fldChar w:fldCharType="separate"/>
        </w:r>
        <w:r w:rsidR="005667D1">
          <w:rPr>
            <w:noProof/>
            <w:webHidden/>
          </w:rPr>
          <w:t>10</w:t>
        </w:r>
        <w:r w:rsidR="005667D1">
          <w:rPr>
            <w:noProof/>
            <w:webHidden/>
          </w:rPr>
          <w:fldChar w:fldCharType="end"/>
        </w:r>
      </w:hyperlink>
    </w:p>
    <w:p w14:paraId="4E14F9B3" w14:textId="77777777" w:rsidR="005667D1" w:rsidRDefault="00A136CD">
      <w:pPr>
        <w:pStyle w:val="Innehll3"/>
        <w:tabs>
          <w:tab w:val="left" w:pos="1320"/>
          <w:tab w:val="right" w:leader="dot" w:pos="9016"/>
        </w:tabs>
        <w:rPr>
          <w:rFonts w:asciiTheme="minorHAnsi" w:eastAsiaTheme="minorEastAsia" w:hAnsiTheme="minorHAnsi" w:cstheme="minorBidi"/>
          <w:noProof/>
          <w:szCs w:val="22"/>
          <w:lang w:eastAsia="sv-SE"/>
        </w:rPr>
      </w:pPr>
      <w:hyperlink w:anchor="_Toc481756358" w:history="1">
        <w:r w:rsidR="005667D1" w:rsidRPr="00FE2559">
          <w:rPr>
            <w:rStyle w:val="Hyperlnk"/>
            <w:noProof/>
          </w:rPr>
          <w:t>3.2.1</w:t>
        </w:r>
        <w:r w:rsidR="005667D1">
          <w:rPr>
            <w:rFonts w:asciiTheme="minorHAnsi" w:eastAsiaTheme="minorEastAsia" w:hAnsiTheme="minorHAnsi" w:cstheme="minorBidi"/>
            <w:noProof/>
            <w:szCs w:val="22"/>
            <w:lang w:eastAsia="sv-SE"/>
          </w:rPr>
          <w:tab/>
        </w:r>
        <w:r w:rsidR="005667D1" w:rsidRPr="00FE2559">
          <w:rPr>
            <w:rStyle w:val="Hyperlnk"/>
            <w:noProof/>
          </w:rPr>
          <w:t>Behandling efter topikal behandling som påbörjats 2014</w:t>
        </w:r>
        <w:r w:rsidR="005667D1">
          <w:rPr>
            <w:noProof/>
            <w:webHidden/>
          </w:rPr>
          <w:tab/>
        </w:r>
        <w:r w:rsidR="005667D1">
          <w:rPr>
            <w:noProof/>
            <w:webHidden/>
          </w:rPr>
          <w:fldChar w:fldCharType="begin"/>
        </w:r>
        <w:r w:rsidR="005667D1">
          <w:rPr>
            <w:noProof/>
            <w:webHidden/>
          </w:rPr>
          <w:instrText xml:space="preserve"> PAGEREF _Toc481756358 \h </w:instrText>
        </w:r>
        <w:r w:rsidR="005667D1">
          <w:rPr>
            <w:noProof/>
            <w:webHidden/>
          </w:rPr>
        </w:r>
        <w:r w:rsidR="005667D1">
          <w:rPr>
            <w:noProof/>
            <w:webHidden/>
          </w:rPr>
          <w:fldChar w:fldCharType="separate"/>
        </w:r>
        <w:r w:rsidR="005667D1">
          <w:rPr>
            <w:noProof/>
            <w:webHidden/>
          </w:rPr>
          <w:t>13</w:t>
        </w:r>
        <w:r w:rsidR="005667D1">
          <w:rPr>
            <w:noProof/>
            <w:webHidden/>
          </w:rPr>
          <w:fldChar w:fldCharType="end"/>
        </w:r>
      </w:hyperlink>
    </w:p>
    <w:p w14:paraId="15BC2458" w14:textId="77777777" w:rsidR="005667D1" w:rsidRDefault="00A136CD">
      <w:pPr>
        <w:pStyle w:val="Innehll3"/>
        <w:tabs>
          <w:tab w:val="left" w:pos="1320"/>
          <w:tab w:val="right" w:leader="dot" w:pos="9016"/>
        </w:tabs>
        <w:rPr>
          <w:rFonts w:asciiTheme="minorHAnsi" w:eastAsiaTheme="minorEastAsia" w:hAnsiTheme="minorHAnsi" w:cstheme="minorBidi"/>
          <w:noProof/>
          <w:szCs w:val="22"/>
          <w:lang w:eastAsia="sv-SE"/>
        </w:rPr>
      </w:pPr>
      <w:hyperlink w:anchor="_Toc481756359" w:history="1">
        <w:r w:rsidR="005667D1" w:rsidRPr="00FE2559">
          <w:rPr>
            <w:rStyle w:val="Hyperlnk"/>
            <w:noProof/>
          </w:rPr>
          <w:t>3.2.2</w:t>
        </w:r>
        <w:r w:rsidR="005667D1">
          <w:rPr>
            <w:rFonts w:asciiTheme="minorHAnsi" w:eastAsiaTheme="minorEastAsia" w:hAnsiTheme="minorHAnsi" w:cstheme="minorBidi"/>
            <w:noProof/>
            <w:szCs w:val="22"/>
            <w:lang w:eastAsia="sv-SE"/>
          </w:rPr>
          <w:tab/>
        </w:r>
        <w:r w:rsidR="005667D1" w:rsidRPr="00FE2559">
          <w:rPr>
            <w:rStyle w:val="Hyperlnk"/>
            <w:noProof/>
          </w:rPr>
          <w:t>Behandling efter topikal behandling som påbörjats 2015</w:t>
        </w:r>
        <w:r w:rsidR="005667D1">
          <w:rPr>
            <w:noProof/>
            <w:webHidden/>
          </w:rPr>
          <w:tab/>
        </w:r>
        <w:r w:rsidR="005667D1">
          <w:rPr>
            <w:noProof/>
            <w:webHidden/>
          </w:rPr>
          <w:fldChar w:fldCharType="begin"/>
        </w:r>
        <w:r w:rsidR="005667D1">
          <w:rPr>
            <w:noProof/>
            <w:webHidden/>
          </w:rPr>
          <w:instrText xml:space="preserve"> PAGEREF _Toc481756359 \h </w:instrText>
        </w:r>
        <w:r w:rsidR="005667D1">
          <w:rPr>
            <w:noProof/>
            <w:webHidden/>
          </w:rPr>
        </w:r>
        <w:r w:rsidR="005667D1">
          <w:rPr>
            <w:noProof/>
            <w:webHidden/>
          </w:rPr>
          <w:fldChar w:fldCharType="separate"/>
        </w:r>
        <w:r w:rsidR="005667D1">
          <w:rPr>
            <w:noProof/>
            <w:webHidden/>
          </w:rPr>
          <w:t>17</w:t>
        </w:r>
        <w:r w:rsidR="005667D1">
          <w:rPr>
            <w:noProof/>
            <w:webHidden/>
          </w:rPr>
          <w:fldChar w:fldCharType="end"/>
        </w:r>
      </w:hyperlink>
    </w:p>
    <w:p w14:paraId="6DCAEF0D"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60" w:history="1">
        <w:r w:rsidR="005667D1" w:rsidRPr="00FE2559">
          <w:rPr>
            <w:rStyle w:val="Hyperlnk"/>
            <w:noProof/>
          </w:rPr>
          <w:t>3.3</w:t>
        </w:r>
        <w:r w:rsidR="005667D1">
          <w:rPr>
            <w:rFonts w:asciiTheme="minorHAnsi" w:eastAsiaTheme="minorEastAsia" w:hAnsiTheme="minorHAnsi" w:cstheme="minorBidi"/>
            <w:noProof/>
            <w:szCs w:val="22"/>
            <w:lang w:eastAsia="sv-SE"/>
          </w:rPr>
          <w:tab/>
        </w:r>
        <w:r w:rsidR="005667D1" w:rsidRPr="00FE2559">
          <w:rPr>
            <w:rStyle w:val="Hyperlnk"/>
            <w:noProof/>
          </w:rPr>
          <w:t>Trender i behandlingsmönster</w:t>
        </w:r>
        <w:r w:rsidR="005667D1">
          <w:rPr>
            <w:noProof/>
            <w:webHidden/>
          </w:rPr>
          <w:tab/>
        </w:r>
        <w:r w:rsidR="005667D1">
          <w:rPr>
            <w:noProof/>
            <w:webHidden/>
          </w:rPr>
          <w:fldChar w:fldCharType="begin"/>
        </w:r>
        <w:r w:rsidR="005667D1">
          <w:rPr>
            <w:noProof/>
            <w:webHidden/>
          </w:rPr>
          <w:instrText xml:space="preserve"> PAGEREF _Toc481756360 \h </w:instrText>
        </w:r>
        <w:r w:rsidR="005667D1">
          <w:rPr>
            <w:noProof/>
            <w:webHidden/>
          </w:rPr>
        </w:r>
        <w:r w:rsidR="005667D1">
          <w:rPr>
            <w:noProof/>
            <w:webHidden/>
          </w:rPr>
          <w:fldChar w:fldCharType="separate"/>
        </w:r>
        <w:r w:rsidR="005667D1">
          <w:rPr>
            <w:noProof/>
            <w:webHidden/>
          </w:rPr>
          <w:t>21</w:t>
        </w:r>
        <w:r w:rsidR="005667D1">
          <w:rPr>
            <w:noProof/>
            <w:webHidden/>
          </w:rPr>
          <w:fldChar w:fldCharType="end"/>
        </w:r>
      </w:hyperlink>
    </w:p>
    <w:p w14:paraId="1D41B093"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61" w:history="1">
        <w:r w:rsidR="005667D1" w:rsidRPr="00FE2559">
          <w:rPr>
            <w:rStyle w:val="Hyperlnk"/>
            <w:noProof/>
          </w:rPr>
          <w:t>3.4</w:t>
        </w:r>
        <w:r w:rsidR="005667D1">
          <w:rPr>
            <w:rFonts w:asciiTheme="minorHAnsi" w:eastAsiaTheme="minorEastAsia" w:hAnsiTheme="minorHAnsi" w:cstheme="minorBidi"/>
            <w:noProof/>
            <w:szCs w:val="22"/>
            <w:lang w:eastAsia="sv-SE"/>
          </w:rPr>
          <w:tab/>
        </w:r>
        <w:r w:rsidR="005667D1" w:rsidRPr="00FE2559">
          <w:rPr>
            <w:rStyle w:val="Hyperlnk"/>
            <w:noProof/>
          </w:rPr>
          <w:t>Antal behandlingar med peroral antibiotika som skulle kunna undvikas om följsamhet till riktlinjerna skulle öka</w:t>
        </w:r>
        <w:r w:rsidR="005667D1">
          <w:rPr>
            <w:noProof/>
            <w:webHidden/>
          </w:rPr>
          <w:tab/>
        </w:r>
        <w:r w:rsidR="005667D1">
          <w:rPr>
            <w:noProof/>
            <w:webHidden/>
          </w:rPr>
          <w:fldChar w:fldCharType="begin"/>
        </w:r>
        <w:r w:rsidR="005667D1">
          <w:rPr>
            <w:noProof/>
            <w:webHidden/>
          </w:rPr>
          <w:instrText xml:space="preserve"> PAGEREF _Toc481756361 \h </w:instrText>
        </w:r>
        <w:r w:rsidR="005667D1">
          <w:rPr>
            <w:noProof/>
            <w:webHidden/>
          </w:rPr>
        </w:r>
        <w:r w:rsidR="005667D1">
          <w:rPr>
            <w:noProof/>
            <w:webHidden/>
          </w:rPr>
          <w:fldChar w:fldCharType="separate"/>
        </w:r>
        <w:r w:rsidR="005667D1">
          <w:rPr>
            <w:noProof/>
            <w:webHidden/>
          </w:rPr>
          <w:t>24</w:t>
        </w:r>
        <w:r w:rsidR="005667D1">
          <w:rPr>
            <w:noProof/>
            <w:webHidden/>
          </w:rPr>
          <w:fldChar w:fldCharType="end"/>
        </w:r>
      </w:hyperlink>
    </w:p>
    <w:p w14:paraId="7C1FABC6" w14:textId="77777777" w:rsidR="005667D1" w:rsidRDefault="00A136CD">
      <w:pPr>
        <w:pStyle w:val="Innehll3"/>
        <w:tabs>
          <w:tab w:val="left" w:pos="1320"/>
          <w:tab w:val="right" w:leader="dot" w:pos="9016"/>
        </w:tabs>
        <w:rPr>
          <w:rFonts w:asciiTheme="minorHAnsi" w:eastAsiaTheme="minorEastAsia" w:hAnsiTheme="minorHAnsi" w:cstheme="minorBidi"/>
          <w:noProof/>
          <w:szCs w:val="22"/>
          <w:lang w:eastAsia="sv-SE"/>
        </w:rPr>
      </w:pPr>
      <w:hyperlink w:anchor="_Toc481756362" w:history="1">
        <w:r w:rsidR="005667D1" w:rsidRPr="00FE2559">
          <w:rPr>
            <w:rStyle w:val="Hyperlnk"/>
            <w:noProof/>
          </w:rPr>
          <w:t>3.4.1</w:t>
        </w:r>
        <w:r w:rsidR="005667D1">
          <w:rPr>
            <w:rFonts w:asciiTheme="minorHAnsi" w:eastAsiaTheme="minorEastAsia" w:hAnsiTheme="minorHAnsi" w:cstheme="minorBidi"/>
            <w:noProof/>
            <w:szCs w:val="22"/>
            <w:lang w:eastAsia="sv-SE"/>
          </w:rPr>
          <w:tab/>
        </w:r>
        <w:r w:rsidR="005667D1" w:rsidRPr="00FE2559">
          <w:rPr>
            <w:rStyle w:val="Hyperlnk"/>
            <w:noProof/>
          </w:rPr>
          <w:t>Antal patienter som behandlas med peroral antibiotika som skulle kunna undvikas om behandling enligt riktlinjerna ökade med 50 %</w:t>
        </w:r>
        <w:r w:rsidR="005667D1">
          <w:rPr>
            <w:noProof/>
            <w:webHidden/>
          </w:rPr>
          <w:tab/>
        </w:r>
        <w:r w:rsidR="005667D1">
          <w:rPr>
            <w:noProof/>
            <w:webHidden/>
          </w:rPr>
          <w:fldChar w:fldCharType="begin"/>
        </w:r>
        <w:r w:rsidR="005667D1">
          <w:rPr>
            <w:noProof/>
            <w:webHidden/>
          </w:rPr>
          <w:instrText xml:space="preserve"> PAGEREF _Toc481756362 \h </w:instrText>
        </w:r>
        <w:r w:rsidR="005667D1">
          <w:rPr>
            <w:noProof/>
            <w:webHidden/>
          </w:rPr>
        </w:r>
        <w:r w:rsidR="005667D1">
          <w:rPr>
            <w:noProof/>
            <w:webHidden/>
          </w:rPr>
          <w:fldChar w:fldCharType="separate"/>
        </w:r>
        <w:r w:rsidR="005667D1">
          <w:rPr>
            <w:noProof/>
            <w:webHidden/>
          </w:rPr>
          <w:t>24</w:t>
        </w:r>
        <w:r w:rsidR="005667D1">
          <w:rPr>
            <w:noProof/>
            <w:webHidden/>
          </w:rPr>
          <w:fldChar w:fldCharType="end"/>
        </w:r>
      </w:hyperlink>
    </w:p>
    <w:p w14:paraId="660DC9DB" w14:textId="77777777" w:rsidR="005667D1" w:rsidRDefault="00A136CD">
      <w:pPr>
        <w:pStyle w:val="Innehll3"/>
        <w:tabs>
          <w:tab w:val="left" w:pos="1320"/>
          <w:tab w:val="right" w:leader="dot" w:pos="9016"/>
        </w:tabs>
        <w:rPr>
          <w:rFonts w:asciiTheme="minorHAnsi" w:eastAsiaTheme="minorEastAsia" w:hAnsiTheme="minorHAnsi" w:cstheme="minorBidi"/>
          <w:noProof/>
          <w:szCs w:val="22"/>
          <w:lang w:eastAsia="sv-SE"/>
        </w:rPr>
      </w:pPr>
      <w:hyperlink w:anchor="_Toc481756363" w:history="1">
        <w:r w:rsidR="005667D1" w:rsidRPr="00FE2559">
          <w:rPr>
            <w:rStyle w:val="Hyperlnk"/>
            <w:noProof/>
          </w:rPr>
          <w:t>3.4.2</w:t>
        </w:r>
        <w:r w:rsidR="005667D1">
          <w:rPr>
            <w:rFonts w:asciiTheme="minorHAnsi" w:eastAsiaTheme="minorEastAsia" w:hAnsiTheme="minorHAnsi" w:cstheme="minorBidi"/>
            <w:noProof/>
            <w:szCs w:val="22"/>
            <w:lang w:eastAsia="sv-SE"/>
          </w:rPr>
          <w:tab/>
        </w:r>
        <w:r w:rsidR="005667D1" w:rsidRPr="00FE2559">
          <w:rPr>
            <w:rStyle w:val="Hyperlnk"/>
            <w:noProof/>
          </w:rPr>
          <w:t>Antal patienter som behandlas med peroral antibiotika som skulle kunna undvikas om behandling enligt riktlinjerna följdes helt</w:t>
        </w:r>
        <w:r w:rsidR="005667D1">
          <w:rPr>
            <w:noProof/>
            <w:webHidden/>
          </w:rPr>
          <w:tab/>
        </w:r>
        <w:r w:rsidR="005667D1">
          <w:rPr>
            <w:noProof/>
            <w:webHidden/>
          </w:rPr>
          <w:fldChar w:fldCharType="begin"/>
        </w:r>
        <w:r w:rsidR="005667D1">
          <w:rPr>
            <w:noProof/>
            <w:webHidden/>
          </w:rPr>
          <w:instrText xml:space="preserve"> PAGEREF _Toc481756363 \h </w:instrText>
        </w:r>
        <w:r w:rsidR="005667D1">
          <w:rPr>
            <w:noProof/>
            <w:webHidden/>
          </w:rPr>
        </w:r>
        <w:r w:rsidR="005667D1">
          <w:rPr>
            <w:noProof/>
            <w:webHidden/>
          </w:rPr>
          <w:fldChar w:fldCharType="separate"/>
        </w:r>
        <w:r w:rsidR="005667D1">
          <w:rPr>
            <w:noProof/>
            <w:webHidden/>
          </w:rPr>
          <w:t>25</w:t>
        </w:r>
        <w:r w:rsidR="005667D1">
          <w:rPr>
            <w:noProof/>
            <w:webHidden/>
          </w:rPr>
          <w:fldChar w:fldCharType="end"/>
        </w:r>
      </w:hyperlink>
    </w:p>
    <w:p w14:paraId="3A05CB5F"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64" w:history="1">
        <w:r w:rsidR="005667D1" w:rsidRPr="00FE2559">
          <w:rPr>
            <w:rStyle w:val="Hyperlnk"/>
            <w:noProof/>
          </w:rPr>
          <w:t>3.5</w:t>
        </w:r>
        <w:r w:rsidR="005667D1">
          <w:rPr>
            <w:rFonts w:asciiTheme="minorHAnsi" w:eastAsiaTheme="minorEastAsia" w:hAnsiTheme="minorHAnsi" w:cstheme="minorBidi"/>
            <w:noProof/>
            <w:szCs w:val="22"/>
            <w:lang w:eastAsia="sv-SE"/>
          </w:rPr>
          <w:tab/>
        </w:r>
        <w:r w:rsidR="005667D1" w:rsidRPr="00FE2559">
          <w:rPr>
            <w:rStyle w:val="Hyperlnk"/>
            <w:noProof/>
          </w:rPr>
          <w:t>Total antibiotikabelastning av topikal behandling respektive peroral antibiotika</w:t>
        </w:r>
        <w:r w:rsidR="005667D1">
          <w:rPr>
            <w:noProof/>
            <w:webHidden/>
          </w:rPr>
          <w:tab/>
        </w:r>
        <w:r w:rsidR="005667D1">
          <w:rPr>
            <w:noProof/>
            <w:webHidden/>
          </w:rPr>
          <w:fldChar w:fldCharType="begin"/>
        </w:r>
        <w:r w:rsidR="005667D1">
          <w:rPr>
            <w:noProof/>
            <w:webHidden/>
          </w:rPr>
          <w:instrText xml:space="preserve"> PAGEREF _Toc481756364 \h </w:instrText>
        </w:r>
        <w:r w:rsidR="005667D1">
          <w:rPr>
            <w:noProof/>
            <w:webHidden/>
          </w:rPr>
        </w:r>
        <w:r w:rsidR="005667D1">
          <w:rPr>
            <w:noProof/>
            <w:webHidden/>
          </w:rPr>
          <w:fldChar w:fldCharType="separate"/>
        </w:r>
        <w:r w:rsidR="005667D1">
          <w:rPr>
            <w:noProof/>
            <w:webHidden/>
          </w:rPr>
          <w:t>25</w:t>
        </w:r>
        <w:r w:rsidR="005667D1">
          <w:rPr>
            <w:noProof/>
            <w:webHidden/>
          </w:rPr>
          <w:fldChar w:fldCharType="end"/>
        </w:r>
      </w:hyperlink>
    </w:p>
    <w:p w14:paraId="0B57DC2C" w14:textId="77777777" w:rsidR="005667D1" w:rsidRDefault="00A136CD">
      <w:pPr>
        <w:pStyle w:val="Innehll2"/>
        <w:tabs>
          <w:tab w:val="left" w:pos="880"/>
          <w:tab w:val="right" w:leader="dot" w:pos="9016"/>
        </w:tabs>
        <w:rPr>
          <w:rFonts w:asciiTheme="minorHAnsi" w:eastAsiaTheme="minorEastAsia" w:hAnsiTheme="minorHAnsi" w:cstheme="minorBidi"/>
          <w:noProof/>
          <w:szCs w:val="22"/>
          <w:lang w:eastAsia="sv-SE"/>
        </w:rPr>
      </w:pPr>
      <w:hyperlink w:anchor="_Toc481756365" w:history="1">
        <w:r w:rsidR="005667D1" w:rsidRPr="00FE2559">
          <w:rPr>
            <w:rStyle w:val="Hyperlnk"/>
            <w:noProof/>
          </w:rPr>
          <w:t>3.6</w:t>
        </w:r>
        <w:r w:rsidR="005667D1">
          <w:rPr>
            <w:rFonts w:asciiTheme="minorHAnsi" w:eastAsiaTheme="minorEastAsia" w:hAnsiTheme="minorHAnsi" w:cstheme="minorBidi"/>
            <w:noProof/>
            <w:szCs w:val="22"/>
            <w:lang w:eastAsia="sv-SE"/>
          </w:rPr>
          <w:tab/>
        </w:r>
        <w:r w:rsidR="005667D1" w:rsidRPr="00FE2559">
          <w:rPr>
            <w:rStyle w:val="Hyperlnk"/>
            <w:noProof/>
          </w:rPr>
          <w:t>Antal recept av topikal behandling, peroral antibiotika och isotretinoin per 1 000 invånare</w:t>
        </w:r>
        <w:r w:rsidR="005667D1">
          <w:rPr>
            <w:noProof/>
            <w:webHidden/>
          </w:rPr>
          <w:tab/>
        </w:r>
        <w:r w:rsidR="005667D1">
          <w:rPr>
            <w:noProof/>
            <w:webHidden/>
          </w:rPr>
          <w:fldChar w:fldCharType="begin"/>
        </w:r>
        <w:r w:rsidR="005667D1">
          <w:rPr>
            <w:noProof/>
            <w:webHidden/>
          </w:rPr>
          <w:instrText xml:space="preserve"> PAGEREF _Toc481756365 \h </w:instrText>
        </w:r>
        <w:r w:rsidR="005667D1">
          <w:rPr>
            <w:noProof/>
            <w:webHidden/>
          </w:rPr>
        </w:r>
        <w:r w:rsidR="005667D1">
          <w:rPr>
            <w:noProof/>
            <w:webHidden/>
          </w:rPr>
          <w:fldChar w:fldCharType="separate"/>
        </w:r>
        <w:r w:rsidR="005667D1">
          <w:rPr>
            <w:noProof/>
            <w:webHidden/>
          </w:rPr>
          <w:t>26</w:t>
        </w:r>
        <w:r w:rsidR="005667D1">
          <w:rPr>
            <w:noProof/>
            <w:webHidden/>
          </w:rPr>
          <w:fldChar w:fldCharType="end"/>
        </w:r>
      </w:hyperlink>
    </w:p>
    <w:p w14:paraId="44A64399" w14:textId="77777777" w:rsidR="005667D1" w:rsidRDefault="00A136CD">
      <w:pPr>
        <w:pStyle w:val="Innehll1"/>
        <w:tabs>
          <w:tab w:val="left" w:pos="440"/>
          <w:tab w:val="right" w:leader="dot" w:pos="9016"/>
        </w:tabs>
        <w:rPr>
          <w:rFonts w:asciiTheme="minorHAnsi" w:eastAsiaTheme="minorEastAsia" w:hAnsiTheme="minorHAnsi" w:cstheme="minorBidi"/>
          <w:noProof/>
          <w:szCs w:val="22"/>
          <w:lang w:eastAsia="sv-SE"/>
        </w:rPr>
      </w:pPr>
      <w:hyperlink w:anchor="_Toc481756366" w:history="1">
        <w:r w:rsidR="005667D1" w:rsidRPr="00FE2559">
          <w:rPr>
            <w:rStyle w:val="Hyperlnk"/>
            <w:noProof/>
          </w:rPr>
          <w:t>4</w:t>
        </w:r>
        <w:r w:rsidR="005667D1">
          <w:rPr>
            <w:rFonts w:asciiTheme="minorHAnsi" w:eastAsiaTheme="minorEastAsia" w:hAnsiTheme="minorHAnsi" w:cstheme="minorBidi"/>
            <w:noProof/>
            <w:szCs w:val="22"/>
            <w:lang w:eastAsia="sv-SE"/>
          </w:rPr>
          <w:tab/>
        </w:r>
        <w:r w:rsidR="005667D1" w:rsidRPr="00FE2559">
          <w:rPr>
            <w:rStyle w:val="Hyperlnk"/>
            <w:noProof/>
          </w:rPr>
          <w:t>Diskussion</w:t>
        </w:r>
        <w:r w:rsidR="005667D1">
          <w:rPr>
            <w:noProof/>
            <w:webHidden/>
          </w:rPr>
          <w:tab/>
        </w:r>
        <w:r w:rsidR="005667D1">
          <w:rPr>
            <w:noProof/>
            <w:webHidden/>
          </w:rPr>
          <w:fldChar w:fldCharType="begin"/>
        </w:r>
        <w:r w:rsidR="005667D1">
          <w:rPr>
            <w:noProof/>
            <w:webHidden/>
          </w:rPr>
          <w:instrText xml:space="preserve"> PAGEREF _Toc481756366 \h </w:instrText>
        </w:r>
        <w:r w:rsidR="005667D1">
          <w:rPr>
            <w:noProof/>
            <w:webHidden/>
          </w:rPr>
        </w:r>
        <w:r w:rsidR="005667D1">
          <w:rPr>
            <w:noProof/>
            <w:webHidden/>
          </w:rPr>
          <w:fldChar w:fldCharType="separate"/>
        </w:r>
        <w:r w:rsidR="005667D1">
          <w:rPr>
            <w:noProof/>
            <w:webHidden/>
          </w:rPr>
          <w:t>27</w:t>
        </w:r>
        <w:r w:rsidR="005667D1">
          <w:rPr>
            <w:noProof/>
            <w:webHidden/>
          </w:rPr>
          <w:fldChar w:fldCharType="end"/>
        </w:r>
      </w:hyperlink>
    </w:p>
    <w:p w14:paraId="7715D01A" w14:textId="77777777" w:rsidR="00991644" w:rsidRDefault="00991644" w:rsidP="00991644">
      <w:pPr>
        <w:spacing w:after="0"/>
        <w:rPr>
          <w:rFonts w:ascii="Calibri" w:hAnsi="Calibri"/>
        </w:rPr>
      </w:pPr>
      <w:r>
        <w:rPr>
          <w:b/>
          <w:bCs/>
        </w:rPr>
        <w:fldChar w:fldCharType="end"/>
      </w:r>
    </w:p>
    <w:p w14:paraId="1ADD7187" w14:textId="77777777" w:rsidR="00991644" w:rsidRDefault="00991644">
      <w:pPr>
        <w:spacing w:after="0"/>
        <w:rPr>
          <w:rFonts w:ascii="Calibri" w:hAnsi="Calibri"/>
        </w:rPr>
      </w:pPr>
    </w:p>
    <w:p w14:paraId="3C591A17" w14:textId="77777777" w:rsidR="00991644" w:rsidRDefault="00991644">
      <w:pPr>
        <w:spacing w:after="0"/>
        <w:rPr>
          <w:rFonts w:ascii="Calibri" w:hAnsi="Calibri"/>
        </w:rPr>
      </w:pPr>
    </w:p>
    <w:p w14:paraId="414ABA39" w14:textId="77777777" w:rsidR="00991644" w:rsidRDefault="00991644">
      <w:pPr>
        <w:spacing w:after="0"/>
        <w:rPr>
          <w:rFonts w:ascii="Calibri" w:hAnsi="Calibri"/>
        </w:rPr>
      </w:pPr>
      <w:r>
        <w:rPr>
          <w:rFonts w:ascii="Calibri" w:hAnsi="Calibri"/>
        </w:rPr>
        <w:br w:type="page"/>
      </w:r>
    </w:p>
    <w:p w14:paraId="6AD6FCB0" w14:textId="77777777" w:rsidR="00991644" w:rsidRDefault="00991644" w:rsidP="00991644">
      <w:pPr>
        <w:rPr>
          <w:rFonts w:asciiTheme="minorHAnsi" w:hAnsiTheme="minorHAnsi"/>
          <w:b/>
          <w:sz w:val="32"/>
          <w:szCs w:val="32"/>
        </w:rPr>
      </w:pPr>
      <w:r>
        <w:rPr>
          <w:rFonts w:asciiTheme="minorHAnsi" w:hAnsiTheme="minorHAnsi"/>
          <w:b/>
          <w:sz w:val="32"/>
          <w:szCs w:val="32"/>
        </w:rPr>
        <w:lastRenderedPageBreak/>
        <w:t>Förteckning över tabeller</w:t>
      </w:r>
    </w:p>
    <w:p w14:paraId="7CBA0AF2" w14:textId="77777777" w:rsidR="00BC6C32" w:rsidRDefault="00B572FF">
      <w:pPr>
        <w:pStyle w:val="Figurfrteckning"/>
        <w:tabs>
          <w:tab w:val="right" w:leader="dot" w:pos="9016"/>
        </w:tabs>
        <w:rPr>
          <w:rFonts w:asciiTheme="minorHAnsi" w:eastAsiaTheme="minorEastAsia" w:hAnsiTheme="minorHAnsi" w:cstheme="minorBidi"/>
          <w:noProof/>
          <w:szCs w:val="22"/>
          <w:lang w:eastAsia="sv-SE"/>
        </w:rPr>
      </w:pPr>
      <w:r>
        <w:rPr>
          <w:rFonts w:ascii="Calibri" w:hAnsi="Calibri"/>
        </w:rPr>
        <w:fldChar w:fldCharType="begin"/>
      </w:r>
      <w:r>
        <w:rPr>
          <w:rFonts w:ascii="Calibri" w:hAnsi="Calibri"/>
        </w:rPr>
        <w:instrText xml:space="preserve"> TOC \h \z \c "Tabell" </w:instrText>
      </w:r>
      <w:r>
        <w:rPr>
          <w:rFonts w:ascii="Calibri" w:hAnsi="Calibri"/>
        </w:rPr>
        <w:fldChar w:fldCharType="separate"/>
      </w:r>
      <w:hyperlink w:anchor="_Toc483981971" w:history="1">
        <w:r w:rsidR="00BC6C32" w:rsidRPr="00124E2C">
          <w:rPr>
            <w:rStyle w:val="Hyperlnk"/>
            <w:noProof/>
          </w:rPr>
          <w:t>Tabell 1</w:t>
        </w:r>
        <w:r w:rsidR="00BC6C32">
          <w:rPr>
            <w:rFonts w:asciiTheme="minorHAnsi" w:eastAsiaTheme="minorEastAsia" w:hAnsiTheme="minorHAnsi" w:cstheme="minorBidi"/>
            <w:noProof/>
            <w:szCs w:val="22"/>
            <w:lang w:eastAsia="sv-SE"/>
          </w:rPr>
          <w:tab/>
        </w:r>
        <w:r w:rsidR="00BC6C32" w:rsidRPr="00124E2C">
          <w:rPr>
            <w:rStyle w:val="Hyperlnk"/>
            <w:noProof/>
          </w:rPr>
          <w:t>Läkemedlen i grupperna topikal behandling och peroral antibiotika</w:t>
        </w:r>
        <w:r w:rsidR="00BC6C32">
          <w:rPr>
            <w:noProof/>
            <w:webHidden/>
          </w:rPr>
          <w:tab/>
        </w:r>
        <w:r w:rsidR="00BC6C32">
          <w:rPr>
            <w:noProof/>
            <w:webHidden/>
          </w:rPr>
          <w:fldChar w:fldCharType="begin"/>
        </w:r>
        <w:r w:rsidR="00BC6C32">
          <w:rPr>
            <w:noProof/>
            <w:webHidden/>
          </w:rPr>
          <w:instrText xml:space="preserve"> PAGEREF _Toc483981971 \h </w:instrText>
        </w:r>
        <w:r w:rsidR="00BC6C32">
          <w:rPr>
            <w:noProof/>
            <w:webHidden/>
          </w:rPr>
        </w:r>
        <w:r w:rsidR="00BC6C32">
          <w:rPr>
            <w:noProof/>
            <w:webHidden/>
          </w:rPr>
          <w:fldChar w:fldCharType="separate"/>
        </w:r>
        <w:r w:rsidR="00BC6C32">
          <w:rPr>
            <w:noProof/>
            <w:webHidden/>
          </w:rPr>
          <w:t>5</w:t>
        </w:r>
        <w:r w:rsidR="00BC6C32">
          <w:rPr>
            <w:noProof/>
            <w:webHidden/>
          </w:rPr>
          <w:fldChar w:fldCharType="end"/>
        </w:r>
      </w:hyperlink>
    </w:p>
    <w:p w14:paraId="0842DEDA"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2" w:history="1">
        <w:r w:rsidR="00BC6C32" w:rsidRPr="00124E2C">
          <w:rPr>
            <w:rStyle w:val="Hyperlnk"/>
            <w:noProof/>
          </w:rPr>
          <w:t>Tabell 2</w:t>
        </w:r>
        <w:r w:rsidR="00BC6C32">
          <w:rPr>
            <w:rFonts w:asciiTheme="minorHAnsi" w:eastAsiaTheme="minorEastAsia" w:hAnsiTheme="minorHAnsi" w:cstheme="minorBidi"/>
            <w:noProof/>
            <w:szCs w:val="22"/>
            <w:lang w:eastAsia="sv-SE"/>
          </w:rPr>
          <w:tab/>
        </w:r>
        <w:r w:rsidR="00BC6C32" w:rsidRPr="00124E2C">
          <w:rPr>
            <w:rStyle w:val="Hyperlnk"/>
            <w:noProof/>
          </w:rPr>
          <w:t>Antal patienter med respektive behandlingssekvens före peroral antibiotika</w:t>
        </w:r>
        <w:r w:rsidR="00BC6C32">
          <w:rPr>
            <w:noProof/>
            <w:webHidden/>
          </w:rPr>
          <w:tab/>
        </w:r>
        <w:r w:rsidR="00BC6C32">
          <w:rPr>
            <w:noProof/>
            <w:webHidden/>
          </w:rPr>
          <w:fldChar w:fldCharType="begin"/>
        </w:r>
        <w:r w:rsidR="00BC6C32">
          <w:rPr>
            <w:noProof/>
            <w:webHidden/>
          </w:rPr>
          <w:instrText xml:space="preserve"> PAGEREF _Toc483981972 \h </w:instrText>
        </w:r>
        <w:r w:rsidR="00BC6C32">
          <w:rPr>
            <w:noProof/>
            <w:webHidden/>
          </w:rPr>
        </w:r>
        <w:r w:rsidR="00BC6C32">
          <w:rPr>
            <w:noProof/>
            <w:webHidden/>
          </w:rPr>
          <w:fldChar w:fldCharType="separate"/>
        </w:r>
        <w:r w:rsidR="00BC6C32">
          <w:rPr>
            <w:noProof/>
            <w:webHidden/>
          </w:rPr>
          <w:t>7</w:t>
        </w:r>
        <w:r w:rsidR="00BC6C32">
          <w:rPr>
            <w:noProof/>
            <w:webHidden/>
          </w:rPr>
          <w:fldChar w:fldCharType="end"/>
        </w:r>
      </w:hyperlink>
    </w:p>
    <w:p w14:paraId="086C0B45"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3" w:history="1">
        <w:r w:rsidR="00BC6C32" w:rsidRPr="00124E2C">
          <w:rPr>
            <w:rStyle w:val="Hyperlnk"/>
            <w:noProof/>
          </w:rPr>
          <w:t>Tabell 3</w:t>
        </w:r>
        <w:r w:rsidR="00BC6C32">
          <w:rPr>
            <w:rFonts w:asciiTheme="minorHAnsi" w:eastAsiaTheme="minorEastAsia" w:hAnsiTheme="minorHAnsi" w:cstheme="minorBidi"/>
            <w:noProof/>
            <w:szCs w:val="22"/>
            <w:lang w:eastAsia="sv-SE"/>
          </w:rPr>
          <w:tab/>
        </w:r>
        <w:r w:rsidR="00BC6C32" w:rsidRPr="00124E2C">
          <w:rPr>
            <w:rStyle w:val="Hyperlnk"/>
            <w:noProof/>
          </w:rPr>
          <w:t>Behandlingssekvenser före peroral antibiotika</w:t>
        </w:r>
        <w:r w:rsidR="00BC6C32">
          <w:rPr>
            <w:noProof/>
            <w:webHidden/>
          </w:rPr>
          <w:tab/>
        </w:r>
        <w:r w:rsidR="00BC6C32">
          <w:rPr>
            <w:noProof/>
            <w:webHidden/>
          </w:rPr>
          <w:fldChar w:fldCharType="begin"/>
        </w:r>
        <w:r w:rsidR="00BC6C32">
          <w:rPr>
            <w:noProof/>
            <w:webHidden/>
          </w:rPr>
          <w:instrText xml:space="preserve"> PAGEREF _Toc483981973 \h </w:instrText>
        </w:r>
        <w:r w:rsidR="00BC6C32">
          <w:rPr>
            <w:noProof/>
            <w:webHidden/>
          </w:rPr>
        </w:r>
        <w:r w:rsidR="00BC6C32">
          <w:rPr>
            <w:noProof/>
            <w:webHidden/>
          </w:rPr>
          <w:fldChar w:fldCharType="separate"/>
        </w:r>
        <w:r w:rsidR="00BC6C32">
          <w:rPr>
            <w:noProof/>
            <w:webHidden/>
          </w:rPr>
          <w:t>9</w:t>
        </w:r>
        <w:r w:rsidR="00BC6C32">
          <w:rPr>
            <w:noProof/>
            <w:webHidden/>
          </w:rPr>
          <w:fldChar w:fldCharType="end"/>
        </w:r>
      </w:hyperlink>
    </w:p>
    <w:p w14:paraId="33F900C7"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4" w:history="1">
        <w:r w:rsidR="00BC6C32" w:rsidRPr="00124E2C">
          <w:rPr>
            <w:rStyle w:val="Hyperlnk"/>
            <w:noProof/>
          </w:rPr>
          <w:t>Tabell 4</w:t>
        </w:r>
        <w:r w:rsidR="00BC6C32">
          <w:rPr>
            <w:rFonts w:asciiTheme="minorHAnsi" w:eastAsiaTheme="minorEastAsia" w:hAnsiTheme="minorHAnsi" w:cstheme="minorBidi"/>
            <w:noProof/>
            <w:szCs w:val="22"/>
            <w:lang w:eastAsia="sv-SE"/>
          </w:rPr>
          <w:tab/>
        </w:r>
        <w:r w:rsidR="00BC6C32" w:rsidRPr="00124E2C">
          <w:rPr>
            <w:rStyle w:val="Hyperlnk"/>
            <w:noProof/>
          </w:rPr>
          <w:t>Behandlingssekvenser året efter topikal behandling</w:t>
        </w:r>
        <w:r w:rsidR="00BC6C32">
          <w:rPr>
            <w:noProof/>
            <w:webHidden/>
          </w:rPr>
          <w:tab/>
        </w:r>
        <w:r w:rsidR="00BC6C32">
          <w:rPr>
            <w:noProof/>
            <w:webHidden/>
          </w:rPr>
          <w:fldChar w:fldCharType="begin"/>
        </w:r>
        <w:r w:rsidR="00BC6C32">
          <w:rPr>
            <w:noProof/>
            <w:webHidden/>
          </w:rPr>
          <w:instrText xml:space="preserve"> PAGEREF _Toc483981974 \h </w:instrText>
        </w:r>
        <w:r w:rsidR="00BC6C32">
          <w:rPr>
            <w:noProof/>
            <w:webHidden/>
          </w:rPr>
        </w:r>
        <w:r w:rsidR="00BC6C32">
          <w:rPr>
            <w:noProof/>
            <w:webHidden/>
          </w:rPr>
          <w:fldChar w:fldCharType="separate"/>
        </w:r>
        <w:r w:rsidR="00BC6C32">
          <w:rPr>
            <w:noProof/>
            <w:webHidden/>
          </w:rPr>
          <w:t>11</w:t>
        </w:r>
        <w:r w:rsidR="00BC6C32">
          <w:rPr>
            <w:noProof/>
            <w:webHidden/>
          </w:rPr>
          <w:fldChar w:fldCharType="end"/>
        </w:r>
      </w:hyperlink>
    </w:p>
    <w:p w14:paraId="729F9A4C"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5" w:history="1">
        <w:r w:rsidR="00BC6C32" w:rsidRPr="00124E2C">
          <w:rPr>
            <w:rStyle w:val="Hyperlnk"/>
            <w:noProof/>
          </w:rPr>
          <w:t>Tabell 5</w:t>
        </w:r>
        <w:r w:rsidR="00BC6C32">
          <w:rPr>
            <w:rFonts w:asciiTheme="minorHAnsi" w:eastAsiaTheme="minorEastAsia" w:hAnsiTheme="minorHAnsi" w:cstheme="minorBidi"/>
            <w:noProof/>
            <w:szCs w:val="22"/>
            <w:lang w:eastAsia="sv-SE"/>
          </w:rPr>
          <w:tab/>
        </w:r>
        <w:r w:rsidR="00BC6C32" w:rsidRPr="00124E2C">
          <w:rPr>
            <w:rStyle w:val="Hyperlnk"/>
            <w:noProof/>
          </w:rPr>
          <w:t>Trender över tid i behandling före peroral antibiotika</w:t>
        </w:r>
        <w:r w:rsidR="00BC6C32">
          <w:rPr>
            <w:noProof/>
            <w:webHidden/>
          </w:rPr>
          <w:tab/>
        </w:r>
        <w:r w:rsidR="00BC6C32">
          <w:rPr>
            <w:noProof/>
            <w:webHidden/>
          </w:rPr>
          <w:fldChar w:fldCharType="begin"/>
        </w:r>
        <w:r w:rsidR="00BC6C32">
          <w:rPr>
            <w:noProof/>
            <w:webHidden/>
          </w:rPr>
          <w:instrText xml:space="preserve"> PAGEREF _Toc483981975 \h </w:instrText>
        </w:r>
        <w:r w:rsidR="00BC6C32">
          <w:rPr>
            <w:noProof/>
            <w:webHidden/>
          </w:rPr>
        </w:r>
        <w:r w:rsidR="00BC6C32">
          <w:rPr>
            <w:noProof/>
            <w:webHidden/>
          </w:rPr>
          <w:fldChar w:fldCharType="separate"/>
        </w:r>
        <w:r w:rsidR="00BC6C32">
          <w:rPr>
            <w:noProof/>
            <w:webHidden/>
          </w:rPr>
          <w:t>21</w:t>
        </w:r>
        <w:r w:rsidR="00BC6C32">
          <w:rPr>
            <w:noProof/>
            <w:webHidden/>
          </w:rPr>
          <w:fldChar w:fldCharType="end"/>
        </w:r>
      </w:hyperlink>
    </w:p>
    <w:p w14:paraId="6FEF44CD"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6" w:history="1">
        <w:r w:rsidR="00BC6C32" w:rsidRPr="00124E2C">
          <w:rPr>
            <w:rStyle w:val="Hyperlnk"/>
            <w:noProof/>
          </w:rPr>
          <w:t>Tabell 6</w:t>
        </w:r>
        <w:r w:rsidR="00BC6C32">
          <w:rPr>
            <w:rFonts w:asciiTheme="minorHAnsi" w:eastAsiaTheme="minorEastAsia" w:hAnsiTheme="minorHAnsi" w:cstheme="minorBidi"/>
            <w:noProof/>
            <w:szCs w:val="22"/>
            <w:lang w:eastAsia="sv-SE"/>
          </w:rPr>
          <w:tab/>
        </w:r>
        <w:r w:rsidR="00BC6C32" w:rsidRPr="00124E2C">
          <w:rPr>
            <w:rStyle w:val="Hyperlnk"/>
            <w:noProof/>
          </w:rPr>
          <w:t>Behandling med peroral antibiotika idag samt vid 50 % ökad följsamhet till riktlinjer (enligt skattning)</w:t>
        </w:r>
        <w:r w:rsidR="00BC6C32">
          <w:rPr>
            <w:noProof/>
            <w:webHidden/>
          </w:rPr>
          <w:tab/>
        </w:r>
        <w:r w:rsidR="00BC6C32">
          <w:rPr>
            <w:noProof/>
            <w:webHidden/>
          </w:rPr>
          <w:fldChar w:fldCharType="begin"/>
        </w:r>
        <w:r w:rsidR="00BC6C32">
          <w:rPr>
            <w:noProof/>
            <w:webHidden/>
          </w:rPr>
          <w:instrText xml:space="preserve"> PAGEREF _Toc483981976 \h </w:instrText>
        </w:r>
        <w:r w:rsidR="00BC6C32">
          <w:rPr>
            <w:noProof/>
            <w:webHidden/>
          </w:rPr>
        </w:r>
        <w:r w:rsidR="00BC6C32">
          <w:rPr>
            <w:noProof/>
            <w:webHidden/>
          </w:rPr>
          <w:fldChar w:fldCharType="separate"/>
        </w:r>
        <w:r w:rsidR="00BC6C32">
          <w:rPr>
            <w:noProof/>
            <w:webHidden/>
          </w:rPr>
          <w:t>24</w:t>
        </w:r>
        <w:r w:rsidR="00BC6C32">
          <w:rPr>
            <w:noProof/>
            <w:webHidden/>
          </w:rPr>
          <w:fldChar w:fldCharType="end"/>
        </w:r>
      </w:hyperlink>
    </w:p>
    <w:p w14:paraId="492F5B97"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7" w:history="1">
        <w:r w:rsidR="00BC6C32" w:rsidRPr="00124E2C">
          <w:rPr>
            <w:rStyle w:val="Hyperlnk"/>
            <w:noProof/>
          </w:rPr>
          <w:t>Tabell 7</w:t>
        </w:r>
        <w:r w:rsidR="00BC6C32">
          <w:rPr>
            <w:rFonts w:asciiTheme="minorHAnsi" w:eastAsiaTheme="minorEastAsia" w:hAnsiTheme="minorHAnsi" w:cstheme="minorBidi"/>
            <w:noProof/>
            <w:szCs w:val="22"/>
            <w:lang w:eastAsia="sv-SE"/>
          </w:rPr>
          <w:tab/>
        </w:r>
        <w:r w:rsidR="00BC6C32" w:rsidRPr="00124E2C">
          <w:rPr>
            <w:rStyle w:val="Hyperlnk"/>
            <w:noProof/>
          </w:rPr>
          <w:t>Behandling med peroral antibiotika i dagsläget samt vid 100 % följsamhet till riktlinjer (enligt skattning)</w:t>
        </w:r>
        <w:r w:rsidR="00BC6C32">
          <w:rPr>
            <w:noProof/>
            <w:webHidden/>
          </w:rPr>
          <w:tab/>
        </w:r>
        <w:r w:rsidR="00BC6C32">
          <w:rPr>
            <w:noProof/>
            <w:webHidden/>
          </w:rPr>
          <w:fldChar w:fldCharType="begin"/>
        </w:r>
        <w:r w:rsidR="00BC6C32">
          <w:rPr>
            <w:noProof/>
            <w:webHidden/>
          </w:rPr>
          <w:instrText xml:space="preserve"> PAGEREF _Toc483981977 \h </w:instrText>
        </w:r>
        <w:r w:rsidR="00BC6C32">
          <w:rPr>
            <w:noProof/>
            <w:webHidden/>
          </w:rPr>
        </w:r>
        <w:r w:rsidR="00BC6C32">
          <w:rPr>
            <w:noProof/>
            <w:webHidden/>
          </w:rPr>
          <w:fldChar w:fldCharType="separate"/>
        </w:r>
        <w:r w:rsidR="00BC6C32">
          <w:rPr>
            <w:noProof/>
            <w:webHidden/>
          </w:rPr>
          <w:t>25</w:t>
        </w:r>
        <w:r w:rsidR="00BC6C32">
          <w:rPr>
            <w:noProof/>
            <w:webHidden/>
          </w:rPr>
          <w:fldChar w:fldCharType="end"/>
        </w:r>
      </w:hyperlink>
    </w:p>
    <w:p w14:paraId="38D99815"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8" w:history="1">
        <w:r w:rsidR="00BC6C32" w:rsidRPr="00124E2C">
          <w:rPr>
            <w:rStyle w:val="Hyperlnk"/>
            <w:noProof/>
          </w:rPr>
          <w:t>Tabell 8</w:t>
        </w:r>
        <w:r w:rsidR="00BC6C32">
          <w:rPr>
            <w:rFonts w:asciiTheme="minorHAnsi" w:eastAsiaTheme="minorEastAsia" w:hAnsiTheme="minorHAnsi" w:cstheme="minorBidi"/>
            <w:noProof/>
            <w:szCs w:val="22"/>
            <w:lang w:eastAsia="sv-SE"/>
          </w:rPr>
          <w:tab/>
        </w:r>
        <w:r w:rsidR="00BC6C32" w:rsidRPr="00124E2C">
          <w:rPr>
            <w:rStyle w:val="Hyperlnk"/>
            <w:noProof/>
          </w:rPr>
          <w:t>Total antibiotikabelastning av topikal behandling respektive peroral antibiotika år 2015</w:t>
        </w:r>
        <w:r w:rsidR="00BC6C32">
          <w:rPr>
            <w:noProof/>
            <w:webHidden/>
          </w:rPr>
          <w:tab/>
        </w:r>
        <w:r w:rsidR="00BC6C32">
          <w:rPr>
            <w:noProof/>
            <w:webHidden/>
          </w:rPr>
          <w:fldChar w:fldCharType="begin"/>
        </w:r>
        <w:r w:rsidR="00BC6C32">
          <w:rPr>
            <w:noProof/>
            <w:webHidden/>
          </w:rPr>
          <w:instrText xml:space="preserve"> PAGEREF _Toc483981978 \h </w:instrText>
        </w:r>
        <w:r w:rsidR="00BC6C32">
          <w:rPr>
            <w:noProof/>
            <w:webHidden/>
          </w:rPr>
        </w:r>
        <w:r w:rsidR="00BC6C32">
          <w:rPr>
            <w:noProof/>
            <w:webHidden/>
          </w:rPr>
          <w:fldChar w:fldCharType="separate"/>
        </w:r>
        <w:r w:rsidR="00BC6C32">
          <w:rPr>
            <w:noProof/>
            <w:webHidden/>
          </w:rPr>
          <w:t>25</w:t>
        </w:r>
        <w:r w:rsidR="00BC6C32">
          <w:rPr>
            <w:noProof/>
            <w:webHidden/>
          </w:rPr>
          <w:fldChar w:fldCharType="end"/>
        </w:r>
      </w:hyperlink>
    </w:p>
    <w:p w14:paraId="0EAC2A82"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79" w:history="1">
        <w:r w:rsidR="00BC6C32" w:rsidRPr="00124E2C">
          <w:rPr>
            <w:rStyle w:val="Hyperlnk"/>
            <w:noProof/>
          </w:rPr>
          <w:t>Tabell 9</w:t>
        </w:r>
        <w:r w:rsidR="00BC6C32">
          <w:rPr>
            <w:rFonts w:asciiTheme="minorHAnsi" w:eastAsiaTheme="minorEastAsia" w:hAnsiTheme="minorHAnsi" w:cstheme="minorBidi"/>
            <w:noProof/>
            <w:szCs w:val="22"/>
            <w:lang w:eastAsia="sv-SE"/>
          </w:rPr>
          <w:tab/>
        </w:r>
        <w:r w:rsidR="00BC6C32" w:rsidRPr="00124E2C">
          <w:rPr>
            <w:rStyle w:val="Hyperlnk"/>
            <w:noProof/>
          </w:rPr>
          <w:t>Antal recept av topikal behandling, peroral antibiotika och isotretinoin per 1 000 invånare</w:t>
        </w:r>
        <w:r w:rsidR="00BC6C32">
          <w:rPr>
            <w:noProof/>
            <w:webHidden/>
          </w:rPr>
          <w:tab/>
        </w:r>
        <w:r w:rsidR="00BC6C32">
          <w:rPr>
            <w:noProof/>
            <w:webHidden/>
          </w:rPr>
          <w:fldChar w:fldCharType="begin"/>
        </w:r>
        <w:r w:rsidR="00BC6C32">
          <w:rPr>
            <w:noProof/>
            <w:webHidden/>
          </w:rPr>
          <w:instrText xml:space="preserve"> PAGEREF _Toc483981979 \h </w:instrText>
        </w:r>
        <w:r w:rsidR="00BC6C32">
          <w:rPr>
            <w:noProof/>
            <w:webHidden/>
          </w:rPr>
        </w:r>
        <w:r w:rsidR="00BC6C32">
          <w:rPr>
            <w:noProof/>
            <w:webHidden/>
          </w:rPr>
          <w:fldChar w:fldCharType="separate"/>
        </w:r>
        <w:r w:rsidR="00BC6C32">
          <w:rPr>
            <w:noProof/>
            <w:webHidden/>
          </w:rPr>
          <w:t>26</w:t>
        </w:r>
        <w:r w:rsidR="00BC6C32">
          <w:rPr>
            <w:noProof/>
            <w:webHidden/>
          </w:rPr>
          <w:fldChar w:fldCharType="end"/>
        </w:r>
      </w:hyperlink>
    </w:p>
    <w:p w14:paraId="17BDE858" w14:textId="32A22B3D" w:rsidR="00991644" w:rsidRDefault="00B572FF" w:rsidP="0057697B">
      <w:pPr>
        <w:spacing w:after="0"/>
        <w:ind w:left="851" w:hanging="851"/>
        <w:rPr>
          <w:rFonts w:ascii="Calibri" w:hAnsi="Calibri"/>
        </w:rPr>
      </w:pPr>
      <w:r>
        <w:rPr>
          <w:rFonts w:ascii="Calibri" w:hAnsi="Calibri"/>
        </w:rPr>
        <w:fldChar w:fldCharType="end"/>
      </w:r>
    </w:p>
    <w:p w14:paraId="6B873854" w14:textId="77777777" w:rsidR="00991644" w:rsidRDefault="00991644" w:rsidP="00BC6C32">
      <w:pPr>
        <w:pStyle w:val="Figurfrteckning"/>
      </w:pPr>
    </w:p>
    <w:p w14:paraId="3D88EFD8" w14:textId="77777777" w:rsidR="00991644" w:rsidRDefault="00991644" w:rsidP="00991644">
      <w:pPr>
        <w:rPr>
          <w:rFonts w:asciiTheme="minorHAnsi" w:hAnsiTheme="minorHAnsi"/>
          <w:b/>
          <w:sz w:val="32"/>
          <w:szCs w:val="32"/>
        </w:rPr>
      </w:pPr>
      <w:r>
        <w:rPr>
          <w:rFonts w:asciiTheme="minorHAnsi" w:hAnsiTheme="minorHAnsi"/>
          <w:b/>
          <w:sz w:val="32"/>
          <w:szCs w:val="32"/>
        </w:rPr>
        <w:t>Förteckning över figurer</w:t>
      </w:r>
    </w:p>
    <w:p w14:paraId="15B53159" w14:textId="77777777" w:rsidR="00BC6C32" w:rsidRDefault="00631FB9">
      <w:pPr>
        <w:pStyle w:val="Figurfrteckning"/>
        <w:tabs>
          <w:tab w:val="right" w:leader="dot" w:pos="9016"/>
        </w:tabs>
        <w:rPr>
          <w:rFonts w:asciiTheme="minorHAnsi" w:eastAsiaTheme="minorEastAsia" w:hAnsiTheme="minorHAnsi" w:cstheme="minorBidi"/>
          <w:noProof/>
          <w:szCs w:val="22"/>
          <w:lang w:eastAsia="sv-SE"/>
        </w:rPr>
      </w:pPr>
      <w:r>
        <w:rPr>
          <w:rFonts w:ascii="Calibri" w:hAnsi="Calibri"/>
        </w:rPr>
        <w:fldChar w:fldCharType="begin"/>
      </w:r>
      <w:r>
        <w:rPr>
          <w:rFonts w:ascii="Calibri" w:hAnsi="Calibri"/>
        </w:rPr>
        <w:instrText xml:space="preserve"> TOC \h \z \c "Figur" </w:instrText>
      </w:r>
      <w:r>
        <w:rPr>
          <w:rFonts w:ascii="Calibri" w:hAnsi="Calibri"/>
        </w:rPr>
        <w:fldChar w:fldCharType="separate"/>
      </w:r>
      <w:hyperlink w:anchor="_Toc483981980" w:history="1">
        <w:r w:rsidR="00BC6C32" w:rsidRPr="0035558C">
          <w:rPr>
            <w:rStyle w:val="Hyperlnk"/>
            <w:noProof/>
          </w:rPr>
          <w:t>Figur 1</w:t>
        </w:r>
        <w:r w:rsidR="00BC6C32">
          <w:rPr>
            <w:rFonts w:asciiTheme="minorHAnsi" w:eastAsiaTheme="minorEastAsia" w:hAnsiTheme="minorHAnsi" w:cstheme="minorBidi"/>
            <w:noProof/>
            <w:szCs w:val="22"/>
            <w:lang w:eastAsia="sv-SE"/>
          </w:rPr>
          <w:tab/>
        </w:r>
        <w:r w:rsidR="00BC6C32" w:rsidRPr="0035558C">
          <w:rPr>
            <w:rStyle w:val="Hyperlnk"/>
            <w:noProof/>
          </w:rPr>
          <w:t>Andel patienter med respektive direkt föregående behandling</w:t>
        </w:r>
        <w:r w:rsidR="00BC6C32">
          <w:rPr>
            <w:noProof/>
            <w:webHidden/>
          </w:rPr>
          <w:tab/>
        </w:r>
        <w:r w:rsidR="00BC6C32">
          <w:rPr>
            <w:noProof/>
            <w:webHidden/>
          </w:rPr>
          <w:fldChar w:fldCharType="begin"/>
        </w:r>
        <w:r w:rsidR="00BC6C32">
          <w:rPr>
            <w:noProof/>
            <w:webHidden/>
          </w:rPr>
          <w:instrText xml:space="preserve"> PAGEREF _Toc483981980 \h </w:instrText>
        </w:r>
        <w:r w:rsidR="00BC6C32">
          <w:rPr>
            <w:noProof/>
            <w:webHidden/>
          </w:rPr>
        </w:r>
        <w:r w:rsidR="00BC6C32">
          <w:rPr>
            <w:noProof/>
            <w:webHidden/>
          </w:rPr>
          <w:fldChar w:fldCharType="separate"/>
        </w:r>
        <w:r w:rsidR="00BC6C32">
          <w:rPr>
            <w:noProof/>
            <w:webHidden/>
          </w:rPr>
          <w:t>8</w:t>
        </w:r>
        <w:r w:rsidR="00BC6C32">
          <w:rPr>
            <w:noProof/>
            <w:webHidden/>
          </w:rPr>
          <w:fldChar w:fldCharType="end"/>
        </w:r>
      </w:hyperlink>
    </w:p>
    <w:p w14:paraId="6332D036"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1" w:history="1">
        <w:r w:rsidR="00BC6C32" w:rsidRPr="0035558C">
          <w:rPr>
            <w:rStyle w:val="Hyperlnk"/>
            <w:noProof/>
          </w:rPr>
          <w:t>Figur 2</w:t>
        </w:r>
        <w:r w:rsidR="00BC6C32">
          <w:rPr>
            <w:rFonts w:asciiTheme="minorHAnsi" w:eastAsiaTheme="minorEastAsia" w:hAnsiTheme="minorHAnsi" w:cstheme="minorBidi"/>
            <w:noProof/>
            <w:szCs w:val="22"/>
            <w:lang w:eastAsia="sv-SE"/>
          </w:rPr>
          <w:tab/>
        </w:r>
        <w:r w:rsidR="00BC6C32" w:rsidRPr="0035558C">
          <w:rPr>
            <w:rStyle w:val="Hyperlnk"/>
            <w:noProof/>
          </w:rPr>
          <w:t>Behandlingssekvenser före peroral antibiotika (antal patienter)</w:t>
        </w:r>
        <w:r w:rsidR="00BC6C32">
          <w:rPr>
            <w:noProof/>
            <w:webHidden/>
          </w:rPr>
          <w:tab/>
        </w:r>
        <w:r w:rsidR="00BC6C32">
          <w:rPr>
            <w:noProof/>
            <w:webHidden/>
          </w:rPr>
          <w:fldChar w:fldCharType="begin"/>
        </w:r>
        <w:r w:rsidR="00BC6C32">
          <w:rPr>
            <w:noProof/>
            <w:webHidden/>
          </w:rPr>
          <w:instrText xml:space="preserve"> PAGEREF _Toc483981981 \h </w:instrText>
        </w:r>
        <w:r w:rsidR="00BC6C32">
          <w:rPr>
            <w:noProof/>
            <w:webHidden/>
          </w:rPr>
        </w:r>
        <w:r w:rsidR="00BC6C32">
          <w:rPr>
            <w:noProof/>
            <w:webHidden/>
          </w:rPr>
          <w:fldChar w:fldCharType="separate"/>
        </w:r>
        <w:r w:rsidR="00BC6C32">
          <w:rPr>
            <w:noProof/>
            <w:webHidden/>
          </w:rPr>
          <w:t>10</w:t>
        </w:r>
        <w:r w:rsidR="00BC6C32">
          <w:rPr>
            <w:noProof/>
            <w:webHidden/>
          </w:rPr>
          <w:fldChar w:fldCharType="end"/>
        </w:r>
      </w:hyperlink>
    </w:p>
    <w:p w14:paraId="2F6AA041"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2" w:history="1">
        <w:r w:rsidR="00BC6C32" w:rsidRPr="0035558C">
          <w:rPr>
            <w:rStyle w:val="Hyperlnk"/>
            <w:noProof/>
          </w:rPr>
          <w:t>Figur 3</w:t>
        </w:r>
        <w:r w:rsidR="00BC6C32">
          <w:rPr>
            <w:rFonts w:asciiTheme="minorHAnsi" w:eastAsiaTheme="minorEastAsia" w:hAnsiTheme="minorHAnsi" w:cstheme="minorBidi"/>
            <w:noProof/>
            <w:szCs w:val="22"/>
            <w:lang w:eastAsia="sv-SE"/>
          </w:rPr>
          <w:tab/>
        </w:r>
        <w:r w:rsidR="00BC6C32" w:rsidRPr="0035558C">
          <w:rPr>
            <w:rStyle w:val="Hyperlnk"/>
            <w:noProof/>
          </w:rPr>
          <w:t>Behandlingssekvenser före peroral antibiotika (andel patienter)</w:t>
        </w:r>
        <w:r w:rsidR="00BC6C32">
          <w:rPr>
            <w:noProof/>
            <w:webHidden/>
          </w:rPr>
          <w:tab/>
        </w:r>
        <w:r w:rsidR="00BC6C32">
          <w:rPr>
            <w:noProof/>
            <w:webHidden/>
          </w:rPr>
          <w:fldChar w:fldCharType="begin"/>
        </w:r>
        <w:r w:rsidR="00BC6C32">
          <w:rPr>
            <w:noProof/>
            <w:webHidden/>
          </w:rPr>
          <w:instrText xml:space="preserve"> PAGEREF _Toc483981982 \h </w:instrText>
        </w:r>
        <w:r w:rsidR="00BC6C32">
          <w:rPr>
            <w:noProof/>
            <w:webHidden/>
          </w:rPr>
        </w:r>
        <w:r w:rsidR="00BC6C32">
          <w:rPr>
            <w:noProof/>
            <w:webHidden/>
          </w:rPr>
          <w:fldChar w:fldCharType="separate"/>
        </w:r>
        <w:r w:rsidR="00BC6C32">
          <w:rPr>
            <w:noProof/>
            <w:webHidden/>
          </w:rPr>
          <w:t>10</w:t>
        </w:r>
        <w:r w:rsidR="00BC6C32">
          <w:rPr>
            <w:noProof/>
            <w:webHidden/>
          </w:rPr>
          <w:fldChar w:fldCharType="end"/>
        </w:r>
      </w:hyperlink>
    </w:p>
    <w:p w14:paraId="2892A206"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3" w:history="1">
        <w:r w:rsidR="00BC6C32" w:rsidRPr="0035558C">
          <w:rPr>
            <w:rStyle w:val="Hyperlnk"/>
            <w:noProof/>
          </w:rPr>
          <w:t>Figur 4</w:t>
        </w:r>
        <w:r w:rsidR="00BC6C32">
          <w:rPr>
            <w:rFonts w:asciiTheme="minorHAnsi" w:eastAsiaTheme="minorEastAsia" w:hAnsiTheme="minorHAnsi" w:cstheme="minorBidi"/>
            <w:noProof/>
            <w:szCs w:val="22"/>
            <w:lang w:eastAsia="sv-SE"/>
          </w:rPr>
          <w:tab/>
        </w:r>
        <w:r w:rsidR="00BC6C32" w:rsidRPr="0035558C">
          <w:rPr>
            <w:rStyle w:val="Hyperlnk"/>
            <w:noProof/>
          </w:rPr>
          <w:t>Start av topikal behandling under de sista sex månaderna av 2014 respektive 2015</w:t>
        </w:r>
        <w:r w:rsidR="00BC6C32">
          <w:rPr>
            <w:noProof/>
            <w:webHidden/>
          </w:rPr>
          <w:tab/>
        </w:r>
        <w:r w:rsidR="00BC6C32">
          <w:rPr>
            <w:noProof/>
            <w:webHidden/>
          </w:rPr>
          <w:fldChar w:fldCharType="begin"/>
        </w:r>
        <w:r w:rsidR="00BC6C32">
          <w:rPr>
            <w:noProof/>
            <w:webHidden/>
          </w:rPr>
          <w:instrText xml:space="preserve"> PAGEREF _Toc483981983 \h </w:instrText>
        </w:r>
        <w:r w:rsidR="00BC6C32">
          <w:rPr>
            <w:noProof/>
            <w:webHidden/>
          </w:rPr>
        </w:r>
        <w:r w:rsidR="00BC6C32">
          <w:rPr>
            <w:noProof/>
            <w:webHidden/>
          </w:rPr>
          <w:fldChar w:fldCharType="separate"/>
        </w:r>
        <w:r w:rsidR="00BC6C32">
          <w:rPr>
            <w:noProof/>
            <w:webHidden/>
          </w:rPr>
          <w:t>13</w:t>
        </w:r>
        <w:r w:rsidR="00BC6C32">
          <w:rPr>
            <w:noProof/>
            <w:webHidden/>
          </w:rPr>
          <w:fldChar w:fldCharType="end"/>
        </w:r>
      </w:hyperlink>
    </w:p>
    <w:p w14:paraId="1C5E93CD"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4" w:history="1">
        <w:r w:rsidR="00BC6C32" w:rsidRPr="0035558C">
          <w:rPr>
            <w:rStyle w:val="Hyperlnk"/>
            <w:noProof/>
          </w:rPr>
          <w:t>Figur 5</w:t>
        </w:r>
        <w:r w:rsidR="00BC6C32">
          <w:rPr>
            <w:rFonts w:asciiTheme="minorHAnsi" w:eastAsiaTheme="minorEastAsia" w:hAnsiTheme="minorHAnsi" w:cstheme="minorBidi"/>
            <w:noProof/>
            <w:szCs w:val="22"/>
            <w:lang w:eastAsia="sv-SE"/>
          </w:rPr>
          <w:tab/>
        </w:r>
        <w:r w:rsidR="00BC6C32" w:rsidRPr="0035558C">
          <w:rPr>
            <w:rStyle w:val="Hyperlnk"/>
            <w:noProof/>
          </w:rPr>
          <w:t>Behandling efter start med Epiduo (2014)</w:t>
        </w:r>
        <w:r w:rsidR="00BC6C32">
          <w:rPr>
            <w:noProof/>
            <w:webHidden/>
          </w:rPr>
          <w:tab/>
        </w:r>
        <w:r w:rsidR="00BC6C32">
          <w:rPr>
            <w:noProof/>
            <w:webHidden/>
          </w:rPr>
          <w:fldChar w:fldCharType="begin"/>
        </w:r>
        <w:r w:rsidR="00BC6C32">
          <w:rPr>
            <w:noProof/>
            <w:webHidden/>
          </w:rPr>
          <w:instrText xml:space="preserve"> PAGEREF _Toc483981984 \h </w:instrText>
        </w:r>
        <w:r w:rsidR="00BC6C32">
          <w:rPr>
            <w:noProof/>
            <w:webHidden/>
          </w:rPr>
        </w:r>
        <w:r w:rsidR="00BC6C32">
          <w:rPr>
            <w:noProof/>
            <w:webHidden/>
          </w:rPr>
          <w:fldChar w:fldCharType="separate"/>
        </w:r>
        <w:r w:rsidR="00BC6C32">
          <w:rPr>
            <w:noProof/>
            <w:webHidden/>
          </w:rPr>
          <w:t>14</w:t>
        </w:r>
        <w:r w:rsidR="00BC6C32">
          <w:rPr>
            <w:noProof/>
            <w:webHidden/>
          </w:rPr>
          <w:fldChar w:fldCharType="end"/>
        </w:r>
      </w:hyperlink>
    </w:p>
    <w:p w14:paraId="7358EE38"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5" w:history="1">
        <w:r w:rsidR="00BC6C32" w:rsidRPr="0035558C">
          <w:rPr>
            <w:rStyle w:val="Hyperlnk"/>
            <w:noProof/>
          </w:rPr>
          <w:t>Figur 6</w:t>
        </w:r>
        <w:r w:rsidR="00BC6C32">
          <w:rPr>
            <w:rFonts w:asciiTheme="minorHAnsi" w:eastAsiaTheme="minorEastAsia" w:hAnsiTheme="minorHAnsi" w:cstheme="minorBidi"/>
            <w:noProof/>
            <w:szCs w:val="22"/>
            <w:lang w:eastAsia="sv-SE"/>
          </w:rPr>
          <w:tab/>
        </w:r>
        <w:r w:rsidR="00BC6C32" w:rsidRPr="0035558C">
          <w:rPr>
            <w:rStyle w:val="Hyperlnk"/>
            <w:noProof/>
          </w:rPr>
          <w:t>Behandling efter start med Duac (2014)</w:t>
        </w:r>
        <w:r w:rsidR="00BC6C32">
          <w:rPr>
            <w:noProof/>
            <w:webHidden/>
          </w:rPr>
          <w:tab/>
        </w:r>
        <w:r w:rsidR="00BC6C32">
          <w:rPr>
            <w:noProof/>
            <w:webHidden/>
          </w:rPr>
          <w:fldChar w:fldCharType="begin"/>
        </w:r>
        <w:r w:rsidR="00BC6C32">
          <w:rPr>
            <w:noProof/>
            <w:webHidden/>
          </w:rPr>
          <w:instrText xml:space="preserve"> PAGEREF _Toc483981985 \h </w:instrText>
        </w:r>
        <w:r w:rsidR="00BC6C32">
          <w:rPr>
            <w:noProof/>
            <w:webHidden/>
          </w:rPr>
        </w:r>
        <w:r w:rsidR="00BC6C32">
          <w:rPr>
            <w:noProof/>
            <w:webHidden/>
          </w:rPr>
          <w:fldChar w:fldCharType="separate"/>
        </w:r>
        <w:r w:rsidR="00BC6C32">
          <w:rPr>
            <w:noProof/>
            <w:webHidden/>
          </w:rPr>
          <w:t>15</w:t>
        </w:r>
        <w:r w:rsidR="00BC6C32">
          <w:rPr>
            <w:noProof/>
            <w:webHidden/>
          </w:rPr>
          <w:fldChar w:fldCharType="end"/>
        </w:r>
      </w:hyperlink>
    </w:p>
    <w:p w14:paraId="35B7D6E0"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6" w:history="1">
        <w:r w:rsidR="00BC6C32" w:rsidRPr="0035558C">
          <w:rPr>
            <w:rStyle w:val="Hyperlnk"/>
            <w:noProof/>
          </w:rPr>
          <w:t>Figur 7</w:t>
        </w:r>
        <w:r w:rsidR="00BC6C32">
          <w:rPr>
            <w:rFonts w:asciiTheme="minorHAnsi" w:eastAsiaTheme="minorEastAsia" w:hAnsiTheme="minorHAnsi" w:cstheme="minorBidi"/>
            <w:noProof/>
            <w:szCs w:val="22"/>
            <w:lang w:eastAsia="sv-SE"/>
          </w:rPr>
          <w:tab/>
        </w:r>
        <w:r w:rsidR="00BC6C32" w:rsidRPr="0035558C">
          <w:rPr>
            <w:rStyle w:val="Hyperlnk"/>
            <w:noProof/>
          </w:rPr>
          <w:t>Behandling efter start med Övriga aknebehandlingar (2014)</w:t>
        </w:r>
        <w:r w:rsidR="00BC6C32">
          <w:rPr>
            <w:noProof/>
            <w:webHidden/>
          </w:rPr>
          <w:tab/>
        </w:r>
        <w:r w:rsidR="00BC6C32">
          <w:rPr>
            <w:noProof/>
            <w:webHidden/>
          </w:rPr>
          <w:fldChar w:fldCharType="begin"/>
        </w:r>
        <w:r w:rsidR="00BC6C32">
          <w:rPr>
            <w:noProof/>
            <w:webHidden/>
          </w:rPr>
          <w:instrText xml:space="preserve"> PAGEREF _Toc483981986 \h </w:instrText>
        </w:r>
        <w:r w:rsidR="00BC6C32">
          <w:rPr>
            <w:noProof/>
            <w:webHidden/>
          </w:rPr>
        </w:r>
        <w:r w:rsidR="00BC6C32">
          <w:rPr>
            <w:noProof/>
            <w:webHidden/>
          </w:rPr>
          <w:fldChar w:fldCharType="separate"/>
        </w:r>
        <w:r w:rsidR="00BC6C32">
          <w:rPr>
            <w:noProof/>
            <w:webHidden/>
          </w:rPr>
          <w:t>16</w:t>
        </w:r>
        <w:r w:rsidR="00BC6C32">
          <w:rPr>
            <w:noProof/>
            <w:webHidden/>
          </w:rPr>
          <w:fldChar w:fldCharType="end"/>
        </w:r>
      </w:hyperlink>
    </w:p>
    <w:p w14:paraId="68BB2504"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7" w:history="1">
        <w:r w:rsidR="00BC6C32" w:rsidRPr="0035558C">
          <w:rPr>
            <w:rStyle w:val="Hyperlnk"/>
            <w:noProof/>
          </w:rPr>
          <w:t>Figur 8</w:t>
        </w:r>
        <w:r w:rsidR="00BC6C32">
          <w:rPr>
            <w:rFonts w:asciiTheme="minorHAnsi" w:eastAsiaTheme="minorEastAsia" w:hAnsiTheme="minorHAnsi" w:cstheme="minorBidi"/>
            <w:noProof/>
            <w:szCs w:val="22"/>
            <w:lang w:eastAsia="sv-SE"/>
          </w:rPr>
          <w:tab/>
        </w:r>
        <w:r w:rsidR="00BC6C32" w:rsidRPr="0035558C">
          <w:rPr>
            <w:rStyle w:val="Hyperlnk"/>
            <w:noProof/>
          </w:rPr>
          <w:t>Behandling efter start med Epiduo (2015)</w:t>
        </w:r>
        <w:r w:rsidR="00BC6C32">
          <w:rPr>
            <w:noProof/>
            <w:webHidden/>
          </w:rPr>
          <w:tab/>
        </w:r>
        <w:r w:rsidR="00BC6C32">
          <w:rPr>
            <w:noProof/>
            <w:webHidden/>
          </w:rPr>
          <w:fldChar w:fldCharType="begin"/>
        </w:r>
        <w:r w:rsidR="00BC6C32">
          <w:rPr>
            <w:noProof/>
            <w:webHidden/>
          </w:rPr>
          <w:instrText xml:space="preserve"> PAGEREF _Toc483981987 \h </w:instrText>
        </w:r>
        <w:r w:rsidR="00BC6C32">
          <w:rPr>
            <w:noProof/>
            <w:webHidden/>
          </w:rPr>
        </w:r>
        <w:r w:rsidR="00BC6C32">
          <w:rPr>
            <w:noProof/>
            <w:webHidden/>
          </w:rPr>
          <w:fldChar w:fldCharType="separate"/>
        </w:r>
        <w:r w:rsidR="00BC6C32">
          <w:rPr>
            <w:noProof/>
            <w:webHidden/>
          </w:rPr>
          <w:t>17</w:t>
        </w:r>
        <w:r w:rsidR="00BC6C32">
          <w:rPr>
            <w:noProof/>
            <w:webHidden/>
          </w:rPr>
          <w:fldChar w:fldCharType="end"/>
        </w:r>
      </w:hyperlink>
    </w:p>
    <w:p w14:paraId="6E87FBE4"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8" w:history="1">
        <w:r w:rsidR="00BC6C32" w:rsidRPr="0035558C">
          <w:rPr>
            <w:rStyle w:val="Hyperlnk"/>
            <w:noProof/>
          </w:rPr>
          <w:t>Figur 9</w:t>
        </w:r>
        <w:r w:rsidR="00BC6C32">
          <w:rPr>
            <w:rFonts w:asciiTheme="minorHAnsi" w:eastAsiaTheme="minorEastAsia" w:hAnsiTheme="minorHAnsi" w:cstheme="minorBidi"/>
            <w:noProof/>
            <w:szCs w:val="22"/>
            <w:lang w:eastAsia="sv-SE"/>
          </w:rPr>
          <w:tab/>
        </w:r>
        <w:r w:rsidR="00BC6C32" w:rsidRPr="0035558C">
          <w:rPr>
            <w:rStyle w:val="Hyperlnk"/>
            <w:noProof/>
          </w:rPr>
          <w:t>Behandling efter start med Acnatac (2015)</w:t>
        </w:r>
        <w:r w:rsidR="00BC6C32">
          <w:rPr>
            <w:noProof/>
            <w:webHidden/>
          </w:rPr>
          <w:tab/>
        </w:r>
        <w:r w:rsidR="00BC6C32">
          <w:rPr>
            <w:noProof/>
            <w:webHidden/>
          </w:rPr>
          <w:fldChar w:fldCharType="begin"/>
        </w:r>
        <w:r w:rsidR="00BC6C32">
          <w:rPr>
            <w:noProof/>
            <w:webHidden/>
          </w:rPr>
          <w:instrText xml:space="preserve"> PAGEREF _Toc483981988 \h </w:instrText>
        </w:r>
        <w:r w:rsidR="00BC6C32">
          <w:rPr>
            <w:noProof/>
            <w:webHidden/>
          </w:rPr>
        </w:r>
        <w:r w:rsidR="00BC6C32">
          <w:rPr>
            <w:noProof/>
            <w:webHidden/>
          </w:rPr>
          <w:fldChar w:fldCharType="separate"/>
        </w:r>
        <w:r w:rsidR="00BC6C32">
          <w:rPr>
            <w:noProof/>
            <w:webHidden/>
          </w:rPr>
          <w:t>18</w:t>
        </w:r>
        <w:r w:rsidR="00BC6C32">
          <w:rPr>
            <w:noProof/>
            <w:webHidden/>
          </w:rPr>
          <w:fldChar w:fldCharType="end"/>
        </w:r>
      </w:hyperlink>
    </w:p>
    <w:p w14:paraId="71D75A2D"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89" w:history="1">
        <w:r w:rsidR="00BC6C32" w:rsidRPr="0035558C">
          <w:rPr>
            <w:rStyle w:val="Hyperlnk"/>
            <w:noProof/>
          </w:rPr>
          <w:t>Figur 10</w:t>
        </w:r>
        <w:r w:rsidR="00BC6C32">
          <w:rPr>
            <w:rFonts w:asciiTheme="minorHAnsi" w:eastAsiaTheme="minorEastAsia" w:hAnsiTheme="minorHAnsi" w:cstheme="minorBidi"/>
            <w:noProof/>
            <w:szCs w:val="22"/>
            <w:lang w:eastAsia="sv-SE"/>
          </w:rPr>
          <w:tab/>
        </w:r>
        <w:r w:rsidR="00BC6C32" w:rsidRPr="0035558C">
          <w:rPr>
            <w:rStyle w:val="Hyperlnk"/>
            <w:noProof/>
          </w:rPr>
          <w:t>Behandling efter start med Duac (2015)</w:t>
        </w:r>
        <w:r w:rsidR="00BC6C32">
          <w:rPr>
            <w:noProof/>
            <w:webHidden/>
          </w:rPr>
          <w:tab/>
        </w:r>
        <w:r w:rsidR="00BC6C32">
          <w:rPr>
            <w:noProof/>
            <w:webHidden/>
          </w:rPr>
          <w:fldChar w:fldCharType="begin"/>
        </w:r>
        <w:r w:rsidR="00BC6C32">
          <w:rPr>
            <w:noProof/>
            <w:webHidden/>
          </w:rPr>
          <w:instrText xml:space="preserve"> PAGEREF _Toc483981989 \h </w:instrText>
        </w:r>
        <w:r w:rsidR="00BC6C32">
          <w:rPr>
            <w:noProof/>
            <w:webHidden/>
          </w:rPr>
        </w:r>
        <w:r w:rsidR="00BC6C32">
          <w:rPr>
            <w:noProof/>
            <w:webHidden/>
          </w:rPr>
          <w:fldChar w:fldCharType="separate"/>
        </w:r>
        <w:r w:rsidR="00BC6C32">
          <w:rPr>
            <w:noProof/>
            <w:webHidden/>
          </w:rPr>
          <w:t>19</w:t>
        </w:r>
        <w:r w:rsidR="00BC6C32">
          <w:rPr>
            <w:noProof/>
            <w:webHidden/>
          </w:rPr>
          <w:fldChar w:fldCharType="end"/>
        </w:r>
      </w:hyperlink>
    </w:p>
    <w:p w14:paraId="6DAB7664"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90" w:history="1">
        <w:r w:rsidR="00BC6C32" w:rsidRPr="0035558C">
          <w:rPr>
            <w:rStyle w:val="Hyperlnk"/>
            <w:noProof/>
          </w:rPr>
          <w:t>Figur 11</w:t>
        </w:r>
        <w:r w:rsidR="00BC6C32">
          <w:rPr>
            <w:rFonts w:asciiTheme="minorHAnsi" w:eastAsiaTheme="minorEastAsia" w:hAnsiTheme="minorHAnsi" w:cstheme="minorBidi"/>
            <w:noProof/>
            <w:szCs w:val="22"/>
            <w:lang w:eastAsia="sv-SE"/>
          </w:rPr>
          <w:tab/>
        </w:r>
        <w:r w:rsidR="00BC6C32" w:rsidRPr="0035558C">
          <w:rPr>
            <w:rStyle w:val="Hyperlnk"/>
            <w:noProof/>
          </w:rPr>
          <w:t>Behandling efter start med Övriga aknebehandlingar (2015)</w:t>
        </w:r>
        <w:r w:rsidR="00BC6C32">
          <w:rPr>
            <w:noProof/>
            <w:webHidden/>
          </w:rPr>
          <w:tab/>
        </w:r>
        <w:r w:rsidR="00BC6C32">
          <w:rPr>
            <w:noProof/>
            <w:webHidden/>
          </w:rPr>
          <w:fldChar w:fldCharType="begin"/>
        </w:r>
        <w:r w:rsidR="00BC6C32">
          <w:rPr>
            <w:noProof/>
            <w:webHidden/>
          </w:rPr>
          <w:instrText xml:space="preserve"> PAGEREF _Toc483981990 \h </w:instrText>
        </w:r>
        <w:r w:rsidR="00BC6C32">
          <w:rPr>
            <w:noProof/>
            <w:webHidden/>
          </w:rPr>
        </w:r>
        <w:r w:rsidR="00BC6C32">
          <w:rPr>
            <w:noProof/>
            <w:webHidden/>
          </w:rPr>
          <w:fldChar w:fldCharType="separate"/>
        </w:r>
        <w:r w:rsidR="00BC6C32">
          <w:rPr>
            <w:noProof/>
            <w:webHidden/>
          </w:rPr>
          <w:t>20</w:t>
        </w:r>
        <w:r w:rsidR="00BC6C32">
          <w:rPr>
            <w:noProof/>
            <w:webHidden/>
          </w:rPr>
          <w:fldChar w:fldCharType="end"/>
        </w:r>
      </w:hyperlink>
    </w:p>
    <w:p w14:paraId="65E9D8E1"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91" w:history="1">
        <w:r w:rsidR="00BC6C32" w:rsidRPr="0035558C">
          <w:rPr>
            <w:rStyle w:val="Hyperlnk"/>
            <w:noProof/>
          </w:rPr>
          <w:t>Figur 12</w:t>
        </w:r>
        <w:r w:rsidR="00BC6C32">
          <w:rPr>
            <w:rFonts w:asciiTheme="minorHAnsi" w:eastAsiaTheme="minorEastAsia" w:hAnsiTheme="minorHAnsi" w:cstheme="minorBidi"/>
            <w:noProof/>
            <w:szCs w:val="22"/>
            <w:lang w:eastAsia="sv-SE"/>
          </w:rPr>
          <w:tab/>
        </w:r>
        <w:r w:rsidR="00BC6C32" w:rsidRPr="0035558C">
          <w:rPr>
            <w:rStyle w:val="Hyperlnk"/>
            <w:noProof/>
          </w:rPr>
          <w:t>Trender över tid i behandling före peroral antibiotika</w:t>
        </w:r>
        <w:r w:rsidR="00BC6C32">
          <w:rPr>
            <w:noProof/>
            <w:webHidden/>
          </w:rPr>
          <w:tab/>
        </w:r>
        <w:r w:rsidR="00BC6C32">
          <w:rPr>
            <w:noProof/>
            <w:webHidden/>
          </w:rPr>
          <w:fldChar w:fldCharType="begin"/>
        </w:r>
        <w:r w:rsidR="00BC6C32">
          <w:rPr>
            <w:noProof/>
            <w:webHidden/>
          </w:rPr>
          <w:instrText xml:space="preserve"> PAGEREF _Toc483981991 \h </w:instrText>
        </w:r>
        <w:r w:rsidR="00BC6C32">
          <w:rPr>
            <w:noProof/>
            <w:webHidden/>
          </w:rPr>
        </w:r>
        <w:r w:rsidR="00BC6C32">
          <w:rPr>
            <w:noProof/>
            <w:webHidden/>
          </w:rPr>
          <w:fldChar w:fldCharType="separate"/>
        </w:r>
        <w:r w:rsidR="00BC6C32">
          <w:rPr>
            <w:noProof/>
            <w:webHidden/>
          </w:rPr>
          <w:t>22</w:t>
        </w:r>
        <w:r w:rsidR="00BC6C32">
          <w:rPr>
            <w:noProof/>
            <w:webHidden/>
          </w:rPr>
          <w:fldChar w:fldCharType="end"/>
        </w:r>
      </w:hyperlink>
    </w:p>
    <w:p w14:paraId="573227FF" w14:textId="77777777" w:rsidR="00BC6C32" w:rsidRDefault="00A136CD">
      <w:pPr>
        <w:pStyle w:val="Figurfrteckning"/>
        <w:tabs>
          <w:tab w:val="right" w:leader="dot" w:pos="9016"/>
        </w:tabs>
        <w:rPr>
          <w:rFonts w:asciiTheme="minorHAnsi" w:eastAsiaTheme="minorEastAsia" w:hAnsiTheme="minorHAnsi" w:cstheme="minorBidi"/>
          <w:noProof/>
          <w:szCs w:val="22"/>
          <w:lang w:eastAsia="sv-SE"/>
        </w:rPr>
      </w:pPr>
      <w:hyperlink w:anchor="_Toc483981992" w:history="1">
        <w:r w:rsidR="00BC6C32" w:rsidRPr="0035558C">
          <w:rPr>
            <w:rStyle w:val="Hyperlnk"/>
            <w:noProof/>
          </w:rPr>
          <w:t>Figur 13</w:t>
        </w:r>
        <w:r w:rsidR="00BC6C32">
          <w:rPr>
            <w:rFonts w:asciiTheme="minorHAnsi" w:eastAsiaTheme="minorEastAsia" w:hAnsiTheme="minorHAnsi" w:cstheme="minorBidi"/>
            <w:noProof/>
            <w:szCs w:val="22"/>
            <w:lang w:eastAsia="sv-SE"/>
          </w:rPr>
          <w:tab/>
        </w:r>
        <w:r w:rsidR="00BC6C32" w:rsidRPr="0035558C">
          <w:rPr>
            <w:rStyle w:val="Hyperlnk"/>
            <w:noProof/>
          </w:rPr>
          <w:t>Antal recept av topikal behandling, peroral antibiotika och isotretinoin per 1 000 invånare</w:t>
        </w:r>
        <w:r w:rsidR="00BC6C32">
          <w:rPr>
            <w:noProof/>
            <w:webHidden/>
          </w:rPr>
          <w:tab/>
        </w:r>
        <w:r w:rsidR="00BC6C32">
          <w:rPr>
            <w:noProof/>
            <w:webHidden/>
          </w:rPr>
          <w:fldChar w:fldCharType="begin"/>
        </w:r>
        <w:r w:rsidR="00BC6C32">
          <w:rPr>
            <w:noProof/>
            <w:webHidden/>
          </w:rPr>
          <w:instrText xml:space="preserve"> PAGEREF _Toc483981992 \h </w:instrText>
        </w:r>
        <w:r w:rsidR="00BC6C32">
          <w:rPr>
            <w:noProof/>
            <w:webHidden/>
          </w:rPr>
        </w:r>
        <w:r w:rsidR="00BC6C32">
          <w:rPr>
            <w:noProof/>
            <w:webHidden/>
          </w:rPr>
          <w:fldChar w:fldCharType="separate"/>
        </w:r>
        <w:r w:rsidR="00BC6C32">
          <w:rPr>
            <w:noProof/>
            <w:webHidden/>
          </w:rPr>
          <w:t>26</w:t>
        </w:r>
        <w:r w:rsidR="00BC6C32">
          <w:rPr>
            <w:noProof/>
            <w:webHidden/>
          </w:rPr>
          <w:fldChar w:fldCharType="end"/>
        </w:r>
      </w:hyperlink>
    </w:p>
    <w:p w14:paraId="3822D29E" w14:textId="77777777" w:rsidR="00991644" w:rsidRDefault="00631FB9" w:rsidP="00070D56">
      <w:pPr>
        <w:spacing w:after="0"/>
        <w:ind w:left="851" w:hanging="851"/>
        <w:rPr>
          <w:rFonts w:ascii="Calibri" w:hAnsi="Calibri"/>
        </w:rPr>
      </w:pPr>
      <w:r>
        <w:rPr>
          <w:rFonts w:ascii="Calibri" w:hAnsi="Calibri"/>
        </w:rPr>
        <w:fldChar w:fldCharType="end"/>
      </w:r>
    </w:p>
    <w:p w14:paraId="2AF6B73D" w14:textId="77777777" w:rsidR="00991644" w:rsidRDefault="00991644">
      <w:pPr>
        <w:spacing w:after="0"/>
        <w:rPr>
          <w:rFonts w:ascii="Calibri" w:hAnsi="Calibri"/>
        </w:rPr>
      </w:pPr>
    </w:p>
    <w:p w14:paraId="55E06FB5" w14:textId="77777777" w:rsidR="00991644" w:rsidRDefault="00991644">
      <w:pPr>
        <w:spacing w:after="0"/>
        <w:rPr>
          <w:rFonts w:ascii="Calibri" w:hAnsi="Calibri"/>
        </w:rPr>
      </w:pPr>
      <w:r>
        <w:rPr>
          <w:rFonts w:ascii="Calibri" w:hAnsi="Calibri"/>
        </w:rPr>
        <w:br w:type="page"/>
      </w:r>
    </w:p>
    <w:p w14:paraId="1E2A56B6" w14:textId="77777777" w:rsidR="00991644" w:rsidRDefault="00991644" w:rsidP="00C752B6">
      <w:pPr>
        <w:pStyle w:val="Rubrik1"/>
        <w:tabs>
          <w:tab w:val="left" w:pos="5812"/>
        </w:tabs>
      </w:pPr>
      <w:bookmarkStart w:id="0" w:name="_Toc481756344"/>
      <w:r>
        <w:lastRenderedPageBreak/>
        <w:t>Bakgrund</w:t>
      </w:r>
      <w:bookmarkEnd w:id="0"/>
    </w:p>
    <w:p w14:paraId="594D436E" w14:textId="77777777" w:rsidR="00A13060" w:rsidRPr="00A2385A" w:rsidRDefault="00A13060" w:rsidP="00A13060">
      <w:r>
        <w:t xml:space="preserve">Akne är en </w:t>
      </w:r>
      <w:r w:rsidR="00A2385A">
        <w:t>hudsjukdom som orsakas av</w:t>
      </w:r>
      <w:r w:rsidR="00A2385A" w:rsidRPr="00A2385A">
        <w:t xml:space="preserve"> </w:t>
      </w:r>
      <w:r w:rsidRPr="00A2385A">
        <w:t>inflammat</w:t>
      </w:r>
      <w:r w:rsidR="00A2385A" w:rsidRPr="00A2385A">
        <w:t xml:space="preserve">ion </w:t>
      </w:r>
      <w:r w:rsidR="00A2385A">
        <w:t xml:space="preserve">i </w:t>
      </w:r>
      <w:r w:rsidRPr="00A2385A">
        <w:t>talgkört</w:t>
      </w:r>
      <w:r w:rsidR="00A2385A" w:rsidRPr="00A2385A">
        <w:t>larna</w:t>
      </w:r>
      <w:r w:rsidRPr="00A2385A">
        <w:t xml:space="preserve">. </w:t>
      </w:r>
      <w:r>
        <w:t xml:space="preserve">Akne är en av de tre vanligaste hudsjukdomarna i Europa. Nästan alla tonåringar </w:t>
      </w:r>
      <w:r w:rsidR="00B86F9D">
        <w:t xml:space="preserve">drabbas av sjukdomen, </w:t>
      </w:r>
      <w:r w:rsidR="00B86F9D" w:rsidRPr="00A2385A">
        <w:t>och 15-20</w:t>
      </w:r>
      <w:r w:rsidRPr="00A2385A">
        <w:t>% av de som drabbas har medelsvår till svår sjukdom.</w:t>
      </w:r>
    </w:p>
    <w:p w14:paraId="0420BF76" w14:textId="430F20AF" w:rsidR="00A13060" w:rsidRPr="00EF4649" w:rsidRDefault="00A13060" w:rsidP="00A13060">
      <w:r>
        <w:t xml:space="preserve">Akne </w:t>
      </w:r>
      <w:r w:rsidR="00A2385A">
        <w:t xml:space="preserve">kan delas in i </w:t>
      </w:r>
      <w:r>
        <w:t>tre olika typer</w:t>
      </w:r>
      <w:r w:rsidR="00A2385A">
        <w:t xml:space="preserve">. Den lindrigaste typen kallas </w:t>
      </w:r>
      <w:proofErr w:type="spellStart"/>
      <w:r w:rsidR="00A2385A">
        <w:t>komedoakne</w:t>
      </w:r>
      <w:proofErr w:type="spellEnd"/>
      <w:r w:rsidR="00EF4649">
        <w:t xml:space="preserve"> och ofta är receptfri behandling tillräckligt. M</w:t>
      </w:r>
      <w:r w:rsidR="00A2385A">
        <w:t xml:space="preserve">åttligt svår </w:t>
      </w:r>
      <w:r w:rsidR="00EF4649">
        <w:t xml:space="preserve">och svår akne </w:t>
      </w:r>
      <w:r w:rsidR="00A2385A">
        <w:t xml:space="preserve">kräver ofta behandling med receptbelagda läkemedel. </w:t>
      </w:r>
      <w:r>
        <w:t xml:space="preserve">Behandlingen sker i fyra olika steg. </w:t>
      </w:r>
      <w:r w:rsidR="00332739">
        <w:t>Enligt Läkemedelsverkets behandlingsriktlinjer publicerade 2014 rekommenderas v</w:t>
      </w:r>
      <w:r>
        <w:t xml:space="preserve">id medelsvår akne en kombination av </w:t>
      </w:r>
      <w:proofErr w:type="spellStart"/>
      <w:r>
        <w:t>bensoylperoxid</w:t>
      </w:r>
      <w:proofErr w:type="spellEnd"/>
      <w:r>
        <w:t xml:space="preserve"> och apadalen (</w:t>
      </w:r>
      <w:proofErr w:type="spellStart"/>
      <w:r>
        <w:t>Epiduo</w:t>
      </w:r>
      <w:proofErr w:type="spellEnd"/>
      <w:r>
        <w:t xml:space="preserve">) som förstahandsmedel, och </w:t>
      </w:r>
      <w:proofErr w:type="spellStart"/>
      <w:r>
        <w:t>topikal</w:t>
      </w:r>
      <w:proofErr w:type="spellEnd"/>
      <w:r>
        <w:t xml:space="preserve"> </w:t>
      </w:r>
      <w:proofErr w:type="spellStart"/>
      <w:r>
        <w:t>tretinoin</w:t>
      </w:r>
      <w:proofErr w:type="spellEnd"/>
      <w:r w:rsidR="00EF4649">
        <w:t xml:space="preserve"> i kombination med </w:t>
      </w:r>
      <w:proofErr w:type="spellStart"/>
      <w:r>
        <w:t>klindamycin</w:t>
      </w:r>
      <w:proofErr w:type="spellEnd"/>
      <w:r>
        <w:t xml:space="preserve"> (</w:t>
      </w:r>
      <w:proofErr w:type="spellStart"/>
      <w:r>
        <w:t>Acnatac</w:t>
      </w:r>
      <w:proofErr w:type="spellEnd"/>
      <w:r>
        <w:t xml:space="preserve">) eller </w:t>
      </w:r>
      <w:proofErr w:type="spellStart"/>
      <w:r>
        <w:t>topikal</w:t>
      </w:r>
      <w:proofErr w:type="spellEnd"/>
      <w:r>
        <w:t xml:space="preserve"> </w:t>
      </w:r>
      <w:proofErr w:type="spellStart"/>
      <w:r>
        <w:t>bensoylperoxid</w:t>
      </w:r>
      <w:proofErr w:type="spellEnd"/>
      <w:r w:rsidR="00EF4649">
        <w:t xml:space="preserve"> i kombination med </w:t>
      </w:r>
      <w:proofErr w:type="spellStart"/>
      <w:r>
        <w:t>klindamycin</w:t>
      </w:r>
      <w:proofErr w:type="spellEnd"/>
      <w:r>
        <w:t xml:space="preserve"> (</w:t>
      </w:r>
      <w:proofErr w:type="spellStart"/>
      <w:r>
        <w:t>Duac</w:t>
      </w:r>
      <w:proofErr w:type="spellEnd"/>
      <w:r>
        <w:t>) som andrahandsmedel. Om tillräcklig effekt inte uppnåtts efter re</w:t>
      </w:r>
      <w:r w:rsidR="005F0FCB">
        <w:t xml:space="preserve">kommenderas peroral antibiotika </w:t>
      </w:r>
      <w:r>
        <w:t xml:space="preserve">såsom </w:t>
      </w:r>
      <w:proofErr w:type="spellStart"/>
      <w:r>
        <w:t>lymecyklin</w:t>
      </w:r>
      <w:proofErr w:type="spellEnd"/>
      <w:r w:rsidR="00EF4649">
        <w:t xml:space="preserve"> eller </w:t>
      </w:r>
      <w:proofErr w:type="spellStart"/>
      <w:r>
        <w:t>tetracyklin</w:t>
      </w:r>
      <w:proofErr w:type="spellEnd"/>
      <w:r>
        <w:t xml:space="preserve"> (</w:t>
      </w:r>
      <w:proofErr w:type="spellStart"/>
      <w:r>
        <w:t>Lymecycline</w:t>
      </w:r>
      <w:proofErr w:type="spellEnd"/>
      <w:r>
        <w:t xml:space="preserve">, </w:t>
      </w:r>
      <w:proofErr w:type="spellStart"/>
      <w:r>
        <w:t>Tetralysal</w:t>
      </w:r>
      <w:proofErr w:type="spellEnd"/>
      <w:r>
        <w:t xml:space="preserve">, </w:t>
      </w:r>
      <w:proofErr w:type="spellStart"/>
      <w:r>
        <w:t>Tetracyklin</w:t>
      </w:r>
      <w:proofErr w:type="spellEnd"/>
      <w:r>
        <w:t xml:space="preserve">) i högst tre månader som tredjehandsmedel. </w:t>
      </w:r>
      <w:r w:rsidR="00AE367F">
        <w:t xml:space="preserve">Som </w:t>
      </w:r>
      <w:r>
        <w:t xml:space="preserve">fjärde </w:t>
      </w:r>
      <w:r w:rsidR="00AE367F">
        <w:t>altern</w:t>
      </w:r>
      <w:r w:rsidR="00AE367F" w:rsidRPr="00EF4649">
        <w:t xml:space="preserve">ativ </w:t>
      </w:r>
      <w:r w:rsidRPr="00EF4649">
        <w:t xml:space="preserve">rekommenderas </w:t>
      </w:r>
      <w:proofErr w:type="spellStart"/>
      <w:r w:rsidRPr="00EF4649">
        <w:t>isotretinoin</w:t>
      </w:r>
      <w:proofErr w:type="spellEnd"/>
      <w:r w:rsidRPr="00EF4649">
        <w:t xml:space="preserve">. </w:t>
      </w:r>
    </w:p>
    <w:p w14:paraId="775DC5F0" w14:textId="376A1527" w:rsidR="00A13060" w:rsidRDefault="00EF4649" w:rsidP="00A13060">
      <w:r w:rsidRPr="00EF4649">
        <w:t xml:space="preserve">En rationell användning av </w:t>
      </w:r>
      <w:r w:rsidR="00375DCA">
        <w:t xml:space="preserve">peroral </w:t>
      </w:r>
      <w:r w:rsidRPr="00EF4649">
        <w:t xml:space="preserve">antibiotika är viktigt för att minska utvecklingen av </w:t>
      </w:r>
      <w:r w:rsidR="00A13060" w:rsidRPr="00EF4649">
        <w:t xml:space="preserve">antibiotikaresistens. </w:t>
      </w:r>
      <w:r w:rsidRPr="00EF4649">
        <w:t>Detta poängteras såväl i Läkemedels</w:t>
      </w:r>
      <w:r>
        <w:t xml:space="preserve">verkets behandlingsrekommendationer för akne som i den svenska regeringsstrategin </w:t>
      </w:r>
      <w:r w:rsidR="00A13060">
        <w:t>för att bromsa utveckling</w:t>
      </w:r>
      <w:r w:rsidR="009C60B4">
        <w:t>en</w:t>
      </w:r>
      <w:r w:rsidR="00A13060">
        <w:t xml:space="preserve"> och spridning</w:t>
      </w:r>
      <w:r w:rsidR="009C60B4">
        <w:t>en</w:t>
      </w:r>
      <w:r w:rsidR="00A13060">
        <w:t xml:space="preserve"> av antibiotikaresistens. </w:t>
      </w:r>
    </w:p>
    <w:p w14:paraId="637F919B" w14:textId="77777777" w:rsidR="0001567F" w:rsidRDefault="00EC2A00" w:rsidP="00EC2A00">
      <w:r>
        <w:t xml:space="preserve">Syftet med detta projekt var </w:t>
      </w:r>
      <w:r w:rsidR="00CC1201">
        <w:t xml:space="preserve">att </w:t>
      </w:r>
      <w:r>
        <w:t xml:space="preserve">beskriva </w:t>
      </w:r>
      <w:r w:rsidR="0001567F">
        <w:t>akne</w:t>
      </w:r>
      <w:r>
        <w:t xml:space="preserve">behandlingar </w:t>
      </w:r>
      <w:r w:rsidR="0001567F">
        <w:t xml:space="preserve">med </w:t>
      </w:r>
      <w:proofErr w:type="spellStart"/>
      <w:r w:rsidR="0001567F">
        <w:t>topikala</w:t>
      </w:r>
      <w:proofErr w:type="spellEnd"/>
      <w:r w:rsidR="0001567F">
        <w:t xml:space="preserve"> preparat och peroral antibiotika </w:t>
      </w:r>
      <w:r>
        <w:t>genom att beställa och sammanställa statistiska tabeller från Socialstyrelsens Läkemedelsregister</w:t>
      </w:r>
      <w:r w:rsidR="0001567F">
        <w:t xml:space="preserve">, samt att utföra beräkningar </w:t>
      </w:r>
      <w:r w:rsidR="00A2385A">
        <w:t xml:space="preserve">och skattningar </w:t>
      </w:r>
      <w:r w:rsidR="0001567F">
        <w:t>kring att undvika användning av peroral antibiotika</w:t>
      </w:r>
      <w:r>
        <w:t xml:space="preserve">. </w:t>
      </w:r>
    </w:p>
    <w:p w14:paraId="3001C63E" w14:textId="3993E19B" w:rsidR="00EC2A00" w:rsidRDefault="0001567F" w:rsidP="00EC2A00">
      <w:pPr>
        <w:rPr>
          <w:strike/>
        </w:rPr>
      </w:pPr>
      <w:r>
        <w:t>Statistikb</w:t>
      </w:r>
      <w:r w:rsidR="00EC2A00">
        <w:t xml:space="preserve">eställningarna </w:t>
      </w:r>
      <w:r>
        <w:t xml:space="preserve">till Socialstyrelsen </w:t>
      </w:r>
      <w:r w:rsidR="00EC2A00">
        <w:t xml:space="preserve">har utformats i samråd med projektgruppen hos Meda. Denna rapport ger en beskrivning av statistiken och presenterar resultaten från varje beställning </w:t>
      </w:r>
      <w:r>
        <w:t>och från beräkningarna.</w:t>
      </w:r>
    </w:p>
    <w:p w14:paraId="4E5DB320" w14:textId="49E10F62" w:rsidR="002133D3" w:rsidRDefault="002133D3" w:rsidP="00EC2A00">
      <w:r>
        <w:t>Statistik från åren 2014-2016 var vid beställningstillfället den senaste tillgängliga statistiken från Läkemedelsregistret som skulle kunna användas för att besvara</w:t>
      </w:r>
      <w:r w:rsidR="00CD1D70">
        <w:t xml:space="preserve"> de aktuella </w:t>
      </w:r>
      <w:r>
        <w:t>frågeställningarna, varför statistik från dessa år beställdes (se avsnitt nedan).</w:t>
      </w:r>
    </w:p>
    <w:p w14:paraId="7D045508" w14:textId="3F11A473" w:rsidR="00B87516" w:rsidRPr="006373B5" w:rsidRDefault="002133D3" w:rsidP="00C03B70">
      <w:proofErr w:type="spellStart"/>
      <w:r>
        <w:t>Acnatac</w:t>
      </w:r>
      <w:proofErr w:type="spellEnd"/>
      <w:r>
        <w:t xml:space="preserve"> (för </w:t>
      </w:r>
      <w:proofErr w:type="spellStart"/>
      <w:r w:rsidR="00124E4B">
        <w:t>t</w:t>
      </w:r>
      <w:r w:rsidRPr="006373B5">
        <w:t>opikal</w:t>
      </w:r>
      <w:proofErr w:type="spellEnd"/>
      <w:r w:rsidRPr="006373B5">
        <w:t xml:space="preserve"> behandling av acne </w:t>
      </w:r>
      <w:proofErr w:type="spellStart"/>
      <w:r w:rsidRPr="006373B5">
        <w:t>vulgaris</w:t>
      </w:r>
      <w:proofErr w:type="spellEnd"/>
      <w:r w:rsidRPr="006373B5">
        <w:t xml:space="preserve"> när pormaskar, </w:t>
      </w:r>
      <w:proofErr w:type="spellStart"/>
      <w:r w:rsidRPr="006373B5">
        <w:t>papler</w:t>
      </w:r>
      <w:proofErr w:type="spellEnd"/>
      <w:r w:rsidRPr="006373B5">
        <w:t xml:space="preserve"> och </w:t>
      </w:r>
      <w:proofErr w:type="spellStart"/>
      <w:r w:rsidRPr="006373B5">
        <w:t>pustlar</w:t>
      </w:r>
      <w:proofErr w:type="spellEnd"/>
      <w:r w:rsidRPr="006373B5">
        <w:t xml:space="preserve"> förekommer hos patienter som är 12 år eller äldre</w:t>
      </w:r>
      <w:r w:rsidR="00124E4B">
        <w:t>)</w:t>
      </w:r>
      <w:r>
        <w:t xml:space="preserve"> blev tillgängligt på den svenska marknaden under det fjärde kvartalet 2014. </w:t>
      </w:r>
    </w:p>
    <w:p w14:paraId="4F1F17AF" w14:textId="77777777" w:rsidR="00882DCE" w:rsidRDefault="0001567F" w:rsidP="00C03B70">
      <w:pPr>
        <w:pStyle w:val="Rubrik1"/>
      </w:pPr>
      <w:bookmarkStart w:id="1" w:name="_Toc481756345"/>
      <w:r>
        <w:t>Metod</w:t>
      </w:r>
      <w:bookmarkEnd w:id="1"/>
    </w:p>
    <w:p w14:paraId="76DC6246" w14:textId="77777777" w:rsidR="002609D5" w:rsidRDefault="002609D5" w:rsidP="002609D5">
      <w:pPr>
        <w:pStyle w:val="Rubrik2"/>
      </w:pPr>
      <w:bookmarkStart w:id="2" w:name="_Toc481756346"/>
      <w:r>
        <w:t>Behandlingar året före peroral antibiotika</w:t>
      </w:r>
      <w:bookmarkEnd w:id="2"/>
    </w:p>
    <w:p w14:paraId="7FB2FF20" w14:textId="77777777" w:rsidR="00F12EB2" w:rsidRDefault="00CD07C7" w:rsidP="002609D5">
      <w:r>
        <w:t xml:space="preserve">Syftet är att </w:t>
      </w:r>
      <w:r w:rsidR="00F12EB2">
        <w:t xml:space="preserve">beskriva vilka </w:t>
      </w:r>
      <w:proofErr w:type="spellStart"/>
      <w:r w:rsidR="00F12EB2">
        <w:t>topikala</w:t>
      </w:r>
      <w:proofErr w:type="spellEnd"/>
      <w:r w:rsidR="00F12EB2">
        <w:t xml:space="preserve"> behandlingar som patienter har hämtat ut under året </w:t>
      </w:r>
      <w:r w:rsidR="00CC1201">
        <w:t>innan</w:t>
      </w:r>
      <w:r w:rsidR="00F12EB2">
        <w:t xml:space="preserve"> de fick peroral antibiotika. </w:t>
      </w:r>
    </w:p>
    <w:p w14:paraId="10F27DD1" w14:textId="4075E1CC" w:rsidR="00F12EB2" w:rsidRDefault="00F12EB2" w:rsidP="00F12EB2">
      <w:r>
        <w:t xml:space="preserve">Patienter i åldersgruppen 12-25 år som påbörjat peroral antibiotika under </w:t>
      </w:r>
      <w:r w:rsidRPr="008D4066">
        <w:t xml:space="preserve">perioden 1 </w:t>
      </w:r>
      <w:r w:rsidR="008D4066">
        <w:t>januari</w:t>
      </w:r>
      <w:r w:rsidRPr="008D4066">
        <w:t xml:space="preserve"> – 31 </w:t>
      </w:r>
      <w:r w:rsidR="008D4066">
        <w:t>december</w:t>
      </w:r>
      <w:r w:rsidRPr="008D4066">
        <w:t xml:space="preserve"> 2016 inkluderades</w:t>
      </w:r>
      <w:r>
        <w:t xml:space="preserve">. </w:t>
      </w:r>
      <w:r w:rsidR="00EF4649">
        <w:t xml:space="preserve">Denna åldersgräns valdes för att minska risken för </w:t>
      </w:r>
      <w:proofErr w:type="spellStart"/>
      <w:r w:rsidR="00EF4649">
        <w:t>inklusion</w:t>
      </w:r>
      <w:proofErr w:type="spellEnd"/>
      <w:r w:rsidR="00EF4649">
        <w:t xml:space="preserve"> av patienter med </w:t>
      </w:r>
      <w:proofErr w:type="spellStart"/>
      <w:r w:rsidR="00EF4649">
        <w:t>rosacea</w:t>
      </w:r>
      <w:proofErr w:type="spellEnd"/>
      <w:r w:rsidR="009D7401">
        <w:t>, som är en differentialdiagnos till akne</w:t>
      </w:r>
      <w:r w:rsidR="00EF4649">
        <w:t xml:space="preserve">. </w:t>
      </w:r>
      <w:r>
        <w:t xml:space="preserve">Samtliga var nya användare av peroral antibiotika, definierat som att de inte köpt peroral antibiotika under ett år före deras första köp av peroral antibiotika under </w:t>
      </w:r>
      <w:proofErr w:type="spellStart"/>
      <w:r>
        <w:t>inklusionsperioden</w:t>
      </w:r>
      <w:proofErr w:type="spellEnd"/>
      <w:r>
        <w:t>.</w:t>
      </w:r>
    </w:p>
    <w:p w14:paraId="41D172E6" w14:textId="77777777" w:rsidR="00CD07C7" w:rsidRDefault="00CD07C7" w:rsidP="00CD07C7">
      <w:r>
        <w:t xml:space="preserve">Statistiken beskriver de två föregående </w:t>
      </w:r>
      <w:proofErr w:type="spellStart"/>
      <w:r>
        <w:t>topikala</w:t>
      </w:r>
      <w:proofErr w:type="spellEnd"/>
      <w:r>
        <w:t xml:space="preserve"> behandlingarna som patienten hämtat ut under ett år före de hämtade ut peroral antibiotika. De </w:t>
      </w:r>
      <w:proofErr w:type="spellStart"/>
      <w:r>
        <w:t>topikala</w:t>
      </w:r>
      <w:proofErr w:type="spellEnd"/>
      <w:r>
        <w:t xml:space="preserve"> behandlingarna som ingår är </w:t>
      </w:r>
      <w:proofErr w:type="spellStart"/>
      <w:r>
        <w:t>Epiduo</w:t>
      </w:r>
      <w:proofErr w:type="spellEnd"/>
      <w:r>
        <w:t xml:space="preserve">, </w:t>
      </w:r>
      <w:proofErr w:type="spellStart"/>
      <w:r>
        <w:t>Duac</w:t>
      </w:r>
      <w:proofErr w:type="spellEnd"/>
      <w:r>
        <w:t xml:space="preserve">, </w:t>
      </w:r>
      <w:proofErr w:type="spellStart"/>
      <w:r>
        <w:t>Acnatac</w:t>
      </w:r>
      <w:proofErr w:type="spellEnd"/>
      <w:r>
        <w:t>, och övriga aknebehandlingar</w:t>
      </w:r>
      <w:r w:rsidR="00D331DC">
        <w:t xml:space="preserve">, och de perorala antibiotika inkluderar vissa styrkor och förpackningar av </w:t>
      </w:r>
      <w:proofErr w:type="spellStart"/>
      <w:r w:rsidR="00D331DC">
        <w:t>Lymecycline</w:t>
      </w:r>
      <w:proofErr w:type="spellEnd"/>
      <w:r w:rsidR="00D331DC">
        <w:t xml:space="preserve">, </w:t>
      </w:r>
      <w:proofErr w:type="spellStart"/>
      <w:r w:rsidR="00D331DC">
        <w:t>Tetralysal</w:t>
      </w:r>
      <w:proofErr w:type="spellEnd"/>
      <w:r w:rsidR="00D331DC">
        <w:t xml:space="preserve"> och </w:t>
      </w:r>
      <w:proofErr w:type="spellStart"/>
      <w:r w:rsidR="00D331DC">
        <w:t>Tetracyklin</w:t>
      </w:r>
      <w:proofErr w:type="spellEnd"/>
      <w:r>
        <w:t xml:space="preserve">. </w:t>
      </w:r>
      <w:r w:rsidR="00477AE7">
        <w:t>I</w:t>
      </w:r>
      <w:r w:rsidR="00583A6A">
        <w:t xml:space="preserve"> </w:t>
      </w:r>
      <w:r w:rsidR="00D331DC">
        <w:fldChar w:fldCharType="begin"/>
      </w:r>
      <w:r w:rsidR="00D331DC">
        <w:instrText xml:space="preserve"> REF _Ref453322828 \h </w:instrText>
      </w:r>
      <w:r w:rsidR="00D331DC">
        <w:fldChar w:fldCharType="separate"/>
      </w:r>
      <w:r w:rsidR="005667D1">
        <w:t xml:space="preserve">Tabell </w:t>
      </w:r>
      <w:r w:rsidR="005667D1">
        <w:rPr>
          <w:noProof/>
        </w:rPr>
        <w:t>1</w:t>
      </w:r>
      <w:r w:rsidR="00D331DC">
        <w:fldChar w:fldCharType="end"/>
      </w:r>
      <w:r w:rsidR="00D331DC">
        <w:t xml:space="preserve"> </w:t>
      </w:r>
      <w:r w:rsidR="00477AE7">
        <w:t>finns</w:t>
      </w:r>
      <w:r w:rsidR="00583A6A">
        <w:t xml:space="preserve"> en beskrivning av de olika läkemedlen</w:t>
      </w:r>
      <w:r w:rsidR="00477AE7">
        <w:t xml:space="preserve"> som ingår</w:t>
      </w:r>
      <w:r w:rsidR="00583A6A">
        <w:t xml:space="preserve">. </w:t>
      </w:r>
    </w:p>
    <w:p w14:paraId="1B31AF55" w14:textId="23B39EAC" w:rsidR="00CD07C7" w:rsidRDefault="00CD07C7" w:rsidP="00CD07C7">
      <w:r w:rsidRPr="00804214">
        <w:lastRenderedPageBreak/>
        <w:t xml:space="preserve">För </w:t>
      </w:r>
      <w:r w:rsidR="009966C8" w:rsidRPr="00804214">
        <w:t xml:space="preserve">samtliga </w:t>
      </w:r>
      <w:proofErr w:type="spellStart"/>
      <w:r w:rsidR="009966C8" w:rsidRPr="00804214">
        <w:t>topikala</w:t>
      </w:r>
      <w:proofErr w:type="spellEnd"/>
      <w:r w:rsidR="009966C8" w:rsidRPr="00804214">
        <w:t xml:space="preserve"> behandlingar gäller följande</w:t>
      </w:r>
      <w:r w:rsidRPr="00804214">
        <w:t xml:space="preserve">: Om ett uttag av </w:t>
      </w:r>
      <w:r w:rsidR="009966C8" w:rsidRPr="00804214">
        <w:t xml:space="preserve">preparatet </w:t>
      </w:r>
      <w:r w:rsidRPr="00804214">
        <w:t xml:space="preserve">har </w:t>
      </w:r>
      <w:r w:rsidR="00804214" w:rsidRPr="00804214">
        <w:t xml:space="preserve">skett </w:t>
      </w:r>
      <w:r w:rsidRPr="00804214">
        <w:t>samma datum som det</w:t>
      </w:r>
      <w:r w:rsidR="00804214" w:rsidRPr="00804214">
        <w:t xml:space="preserve"> datum då</w:t>
      </w:r>
      <w:r w:rsidRPr="00804214">
        <w:t xml:space="preserve"> perorala antibiotika hämtat</w:t>
      </w:r>
      <w:r w:rsidR="00804214" w:rsidRPr="00804214">
        <w:t>s</w:t>
      </w:r>
      <w:r w:rsidRPr="00804214">
        <w:t xml:space="preserve"> ut under </w:t>
      </w:r>
      <w:proofErr w:type="spellStart"/>
      <w:r w:rsidRPr="00804214">
        <w:t>inklusionsperioden</w:t>
      </w:r>
      <w:proofErr w:type="spellEnd"/>
      <w:r w:rsidR="00804214" w:rsidRPr="00804214">
        <w:t>,</w:t>
      </w:r>
      <w:r w:rsidRPr="00804214">
        <w:t xml:space="preserve"> så </w:t>
      </w:r>
      <w:r w:rsidR="007012E2" w:rsidRPr="00804214">
        <w:t xml:space="preserve">definieras denna inte som en </w:t>
      </w:r>
      <w:proofErr w:type="spellStart"/>
      <w:r w:rsidR="007012E2" w:rsidRPr="00804214">
        <w:t>topikal</w:t>
      </w:r>
      <w:proofErr w:type="spellEnd"/>
      <w:r w:rsidR="007012E2" w:rsidRPr="00804214">
        <w:t xml:space="preserve"> behandling som föregick peroral antibiotika (</w:t>
      </w:r>
      <w:r w:rsidR="00804214" w:rsidRPr="00804214">
        <w:t>utan anses</w:t>
      </w:r>
      <w:r w:rsidR="007012E2" w:rsidRPr="00804214">
        <w:t xml:space="preserve"> istället </w:t>
      </w:r>
      <w:r w:rsidR="00D331DC" w:rsidRPr="00804214">
        <w:t>tillhöra behandlingen med peroral antibiotika</w:t>
      </w:r>
      <w:r w:rsidR="007012E2" w:rsidRPr="00804214">
        <w:t>)</w:t>
      </w:r>
      <w:r w:rsidRPr="00804214">
        <w:t xml:space="preserve">. </w:t>
      </w:r>
    </w:p>
    <w:p w14:paraId="55CD5BED" w14:textId="77777777" w:rsidR="00F12EB2" w:rsidRDefault="00F12EB2" w:rsidP="002609D5"/>
    <w:p w14:paraId="424C7CBF" w14:textId="77777777" w:rsidR="009C7A4A" w:rsidRDefault="009C7A4A" w:rsidP="00877E91">
      <w:pPr>
        <w:pStyle w:val="Beskrivning"/>
        <w:keepNext/>
        <w:keepLines/>
      </w:pPr>
      <w:bookmarkStart w:id="3" w:name="_Ref453322828"/>
      <w:bookmarkStart w:id="4" w:name="_Toc483981971"/>
      <w:r>
        <w:t xml:space="preserve">Tabell </w:t>
      </w:r>
      <w:r w:rsidR="00A136CD">
        <w:fldChar w:fldCharType="begin"/>
      </w:r>
      <w:r w:rsidR="00A136CD">
        <w:instrText xml:space="preserve"> SEQ Tabell \* ARABIC </w:instrText>
      </w:r>
      <w:r w:rsidR="00A136CD">
        <w:fldChar w:fldCharType="separate"/>
      </w:r>
      <w:r w:rsidR="005667D1">
        <w:rPr>
          <w:noProof/>
        </w:rPr>
        <w:t>1</w:t>
      </w:r>
      <w:r w:rsidR="00A136CD">
        <w:rPr>
          <w:noProof/>
        </w:rPr>
        <w:fldChar w:fldCharType="end"/>
      </w:r>
      <w:bookmarkEnd w:id="3"/>
      <w:r>
        <w:tab/>
      </w:r>
      <w:r w:rsidR="00631FB9">
        <w:t>L</w:t>
      </w:r>
      <w:r>
        <w:t xml:space="preserve">äkemedlen i grupperna </w:t>
      </w:r>
      <w:proofErr w:type="spellStart"/>
      <w:r w:rsidR="0006622D">
        <w:t>t</w:t>
      </w:r>
      <w:r>
        <w:t>opikal</w:t>
      </w:r>
      <w:proofErr w:type="spellEnd"/>
      <w:r>
        <w:t xml:space="preserve"> behandling och </w:t>
      </w:r>
      <w:r w:rsidR="0006622D">
        <w:t>p</w:t>
      </w:r>
      <w:r>
        <w:t>eroral antibiotika</w:t>
      </w:r>
      <w:bookmarkEnd w:id="4"/>
    </w:p>
    <w:tbl>
      <w:tblPr>
        <w:tblW w:w="637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90"/>
        <w:gridCol w:w="1985"/>
      </w:tblGrid>
      <w:tr w:rsidR="009C7A4A" w:rsidRPr="009C7A4A" w14:paraId="187CF713" w14:textId="77777777" w:rsidTr="00B16900">
        <w:trPr>
          <w:trHeight w:val="255"/>
        </w:trPr>
        <w:tc>
          <w:tcPr>
            <w:tcW w:w="4390" w:type="dxa"/>
            <w:shd w:val="clear" w:color="auto" w:fill="auto"/>
            <w:noWrap/>
            <w:vAlign w:val="center"/>
            <w:hideMark/>
          </w:tcPr>
          <w:p w14:paraId="0B5A8993" w14:textId="77777777" w:rsidR="009C7A4A" w:rsidRPr="009C7A4A" w:rsidRDefault="009C7A4A" w:rsidP="00877E91">
            <w:pPr>
              <w:keepNext/>
              <w:keepLines/>
              <w:spacing w:after="0"/>
              <w:rPr>
                <w:rFonts w:ascii="Arial" w:hAnsi="Arial" w:cs="Arial"/>
                <w:b/>
                <w:bCs/>
                <w:color w:val="000000"/>
                <w:sz w:val="20"/>
                <w:szCs w:val="20"/>
                <w:lang w:val="en-US"/>
              </w:rPr>
            </w:pPr>
            <w:r w:rsidRPr="009C7A4A">
              <w:rPr>
                <w:rFonts w:ascii="Arial" w:hAnsi="Arial" w:cs="Arial"/>
                <w:b/>
                <w:bCs/>
                <w:color w:val="000000"/>
                <w:sz w:val="20"/>
                <w:szCs w:val="20"/>
              </w:rPr>
              <w:t>Topikal</w:t>
            </w:r>
            <w:r w:rsidR="00580337">
              <w:rPr>
                <w:rFonts w:ascii="Arial" w:hAnsi="Arial" w:cs="Arial"/>
                <w:b/>
                <w:bCs/>
                <w:color w:val="000000"/>
                <w:sz w:val="20"/>
                <w:szCs w:val="20"/>
              </w:rPr>
              <w:t>a</w:t>
            </w:r>
            <w:r w:rsidRPr="009C7A4A">
              <w:rPr>
                <w:rFonts w:ascii="Arial" w:hAnsi="Arial" w:cs="Arial"/>
                <w:b/>
                <w:bCs/>
                <w:color w:val="000000"/>
                <w:sz w:val="20"/>
                <w:szCs w:val="20"/>
              </w:rPr>
              <w:t xml:space="preserve"> behandling</w:t>
            </w:r>
            <w:r w:rsidR="00580337">
              <w:rPr>
                <w:rFonts w:ascii="Arial" w:hAnsi="Arial" w:cs="Arial"/>
                <w:b/>
                <w:bCs/>
                <w:color w:val="000000"/>
                <w:sz w:val="20"/>
                <w:szCs w:val="20"/>
              </w:rPr>
              <w:t>ar</w:t>
            </w:r>
          </w:p>
        </w:tc>
        <w:tc>
          <w:tcPr>
            <w:tcW w:w="1985" w:type="dxa"/>
            <w:shd w:val="clear" w:color="auto" w:fill="auto"/>
            <w:noWrap/>
            <w:vAlign w:val="center"/>
            <w:hideMark/>
          </w:tcPr>
          <w:p w14:paraId="2B5C8C3E" w14:textId="77777777" w:rsidR="009C7A4A" w:rsidRPr="009C7A4A" w:rsidRDefault="009C7A4A" w:rsidP="00877E91">
            <w:pPr>
              <w:keepNext/>
              <w:keepLines/>
              <w:spacing w:after="0"/>
              <w:jc w:val="center"/>
              <w:rPr>
                <w:rFonts w:ascii="Arial" w:hAnsi="Arial" w:cs="Arial"/>
                <w:b/>
                <w:bCs/>
                <w:color w:val="000000"/>
                <w:sz w:val="20"/>
                <w:szCs w:val="20"/>
                <w:lang w:val="en-US"/>
              </w:rPr>
            </w:pPr>
            <w:r w:rsidRPr="009C7A4A">
              <w:rPr>
                <w:rFonts w:ascii="Arial" w:hAnsi="Arial" w:cs="Arial"/>
                <w:b/>
                <w:bCs/>
                <w:color w:val="000000"/>
                <w:sz w:val="20"/>
                <w:szCs w:val="20"/>
                <w:lang w:val="en-US"/>
              </w:rPr>
              <w:t>ATC-</w:t>
            </w:r>
            <w:proofErr w:type="spellStart"/>
            <w:r w:rsidRPr="009C7A4A">
              <w:rPr>
                <w:rFonts w:ascii="Arial" w:hAnsi="Arial" w:cs="Arial"/>
                <w:b/>
                <w:bCs/>
                <w:color w:val="000000"/>
                <w:sz w:val="20"/>
                <w:szCs w:val="20"/>
                <w:lang w:val="en-US"/>
              </w:rPr>
              <w:t>kod</w:t>
            </w:r>
            <w:proofErr w:type="spellEnd"/>
          </w:p>
        </w:tc>
      </w:tr>
      <w:tr w:rsidR="009C7A4A" w:rsidRPr="009C7A4A" w14:paraId="08970C47" w14:textId="77777777" w:rsidTr="00B16900">
        <w:trPr>
          <w:trHeight w:val="255"/>
        </w:trPr>
        <w:tc>
          <w:tcPr>
            <w:tcW w:w="4390" w:type="dxa"/>
            <w:shd w:val="clear" w:color="auto" w:fill="auto"/>
            <w:noWrap/>
            <w:vAlign w:val="center"/>
            <w:hideMark/>
          </w:tcPr>
          <w:p w14:paraId="0D1F517F" w14:textId="77777777" w:rsidR="009C7A4A" w:rsidRPr="009C7A4A" w:rsidRDefault="009C7A4A" w:rsidP="00877E91">
            <w:pPr>
              <w:keepNext/>
              <w:keepLines/>
              <w:spacing w:after="0"/>
              <w:rPr>
                <w:rFonts w:ascii="Arial" w:hAnsi="Arial" w:cs="Arial"/>
                <w:color w:val="000000"/>
                <w:sz w:val="20"/>
                <w:szCs w:val="20"/>
                <w:lang w:val="en-US"/>
              </w:rPr>
            </w:pPr>
            <w:proofErr w:type="spellStart"/>
            <w:r w:rsidRPr="009C7A4A">
              <w:rPr>
                <w:rFonts w:ascii="Arial" w:hAnsi="Arial" w:cs="Arial"/>
                <w:color w:val="000000"/>
                <w:sz w:val="20"/>
                <w:szCs w:val="20"/>
              </w:rPr>
              <w:t>Acnatac</w:t>
            </w:r>
            <w:proofErr w:type="spellEnd"/>
            <w:r w:rsidRPr="009C7A4A">
              <w:rPr>
                <w:rFonts w:ascii="Arial" w:hAnsi="Arial" w:cs="Arial"/>
                <w:color w:val="000000"/>
                <w:sz w:val="20"/>
                <w:szCs w:val="20"/>
              </w:rPr>
              <w:t xml:space="preserve"> (Meda)</w:t>
            </w:r>
          </w:p>
        </w:tc>
        <w:tc>
          <w:tcPr>
            <w:tcW w:w="1985" w:type="dxa"/>
            <w:shd w:val="clear" w:color="auto" w:fill="auto"/>
            <w:noWrap/>
            <w:vAlign w:val="center"/>
            <w:hideMark/>
          </w:tcPr>
          <w:p w14:paraId="05863474" w14:textId="77777777" w:rsidR="009C7A4A" w:rsidRPr="009C7A4A" w:rsidRDefault="009C7A4A" w:rsidP="00877E91">
            <w:pPr>
              <w:keepNext/>
              <w:keepLines/>
              <w:spacing w:after="0"/>
              <w:jc w:val="center"/>
              <w:rPr>
                <w:rFonts w:ascii="Arial" w:hAnsi="Arial" w:cs="Arial"/>
                <w:color w:val="000000"/>
                <w:sz w:val="20"/>
                <w:szCs w:val="20"/>
                <w:lang w:val="en-US"/>
              </w:rPr>
            </w:pPr>
            <w:r w:rsidRPr="009C7A4A">
              <w:rPr>
                <w:rFonts w:ascii="Arial" w:hAnsi="Arial" w:cs="Arial"/>
                <w:color w:val="000000"/>
                <w:sz w:val="20"/>
                <w:szCs w:val="20"/>
                <w:lang w:val="en-US"/>
              </w:rPr>
              <w:t>D10AF51</w:t>
            </w:r>
          </w:p>
        </w:tc>
      </w:tr>
      <w:tr w:rsidR="009C7A4A" w:rsidRPr="009C7A4A" w14:paraId="4E978E2D" w14:textId="77777777" w:rsidTr="00B16900">
        <w:trPr>
          <w:trHeight w:val="255"/>
        </w:trPr>
        <w:tc>
          <w:tcPr>
            <w:tcW w:w="4390" w:type="dxa"/>
            <w:shd w:val="clear" w:color="auto" w:fill="auto"/>
            <w:noWrap/>
            <w:vAlign w:val="center"/>
            <w:hideMark/>
          </w:tcPr>
          <w:p w14:paraId="25BEB3DF" w14:textId="77777777" w:rsidR="009C7A4A" w:rsidRPr="009C7A4A" w:rsidRDefault="009C7A4A" w:rsidP="00877E91">
            <w:pPr>
              <w:keepNext/>
              <w:keepLines/>
              <w:spacing w:after="0"/>
              <w:rPr>
                <w:rFonts w:ascii="Arial" w:hAnsi="Arial" w:cs="Arial"/>
                <w:color w:val="000000"/>
                <w:sz w:val="20"/>
                <w:szCs w:val="20"/>
                <w:lang w:val="en-US"/>
              </w:rPr>
            </w:pPr>
            <w:proofErr w:type="spellStart"/>
            <w:r w:rsidRPr="009C7A4A">
              <w:rPr>
                <w:rFonts w:ascii="Arial" w:hAnsi="Arial" w:cs="Arial"/>
                <w:color w:val="000000"/>
                <w:sz w:val="20"/>
                <w:szCs w:val="20"/>
                <w:lang w:val="en-US"/>
              </w:rPr>
              <w:t>Duac</w:t>
            </w:r>
            <w:proofErr w:type="spellEnd"/>
            <w:r w:rsidRPr="009C7A4A">
              <w:rPr>
                <w:rFonts w:ascii="Arial" w:hAnsi="Arial" w:cs="Arial"/>
                <w:color w:val="000000"/>
                <w:sz w:val="20"/>
                <w:szCs w:val="20"/>
                <w:lang w:val="en-US"/>
              </w:rPr>
              <w:t xml:space="preserve"> (Leo Pharma)</w:t>
            </w:r>
          </w:p>
        </w:tc>
        <w:tc>
          <w:tcPr>
            <w:tcW w:w="1985" w:type="dxa"/>
            <w:shd w:val="clear" w:color="auto" w:fill="auto"/>
            <w:noWrap/>
            <w:vAlign w:val="center"/>
            <w:hideMark/>
          </w:tcPr>
          <w:p w14:paraId="20072EB5" w14:textId="77777777" w:rsidR="009C7A4A" w:rsidRPr="009C7A4A" w:rsidRDefault="009C7A4A" w:rsidP="00877E91">
            <w:pPr>
              <w:keepNext/>
              <w:keepLines/>
              <w:spacing w:after="0"/>
              <w:jc w:val="center"/>
              <w:rPr>
                <w:rFonts w:ascii="Arial" w:hAnsi="Arial" w:cs="Arial"/>
                <w:color w:val="000000"/>
                <w:sz w:val="20"/>
                <w:szCs w:val="20"/>
                <w:lang w:val="en-US"/>
              </w:rPr>
            </w:pPr>
            <w:r w:rsidRPr="009C7A4A">
              <w:rPr>
                <w:rFonts w:ascii="Arial" w:hAnsi="Arial" w:cs="Arial"/>
                <w:color w:val="000000"/>
                <w:sz w:val="20"/>
                <w:szCs w:val="20"/>
                <w:lang w:val="en-US"/>
              </w:rPr>
              <w:t>D10AF51</w:t>
            </w:r>
          </w:p>
        </w:tc>
      </w:tr>
      <w:tr w:rsidR="009C7A4A" w:rsidRPr="009C7A4A" w14:paraId="7BA6AF22" w14:textId="77777777" w:rsidTr="00B16900">
        <w:trPr>
          <w:trHeight w:val="255"/>
        </w:trPr>
        <w:tc>
          <w:tcPr>
            <w:tcW w:w="4390" w:type="dxa"/>
            <w:shd w:val="clear" w:color="auto" w:fill="auto"/>
            <w:noWrap/>
            <w:vAlign w:val="center"/>
            <w:hideMark/>
          </w:tcPr>
          <w:p w14:paraId="27362592" w14:textId="77777777" w:rsidR="009C7A4A" w:rsidRPr="009C7A4A" w:rsidRDefault="009C7A4A" w:rsidP="00877E91">
            <w:pPr>
              <w:keepNext/>
              <w:keepLines/>
              <w:spacing w:after="0"/>
              <w:rPr>
                <w:rFonts w:ascii="Arial" w:hAnsi="Arial" w:cs="Arial"/>
                <w:color w:val="000000"/>
                <w:sz w:val="20"/>
                <w:szCs w:val="20"/>
                <w:lang w:val="en-US"/>
              </w:rPr>
            </w:pPr>
            <w:proofErr w:type="spellStart"/>
            <w:r w:rsidRPr="009C7A4A">
              <w:rPr>
                <w:rFonts w:ascii="Arial" w:hAnsi="Arial" w:cs="Arial"/>
                <w:color w:val="000000"/>
                <w:sz w:val="20"/>
                <w:szCs w:val="20"/>
                <w:lang w:val="en-US"/>
              </w:rPr>
              <w:t>Epiduo</w:t>
            </w:r>
            <w:proofErr w:type="spellEnd"/>
            <w:r w:rsidRPr="009C7A4A">
              <w:rPr>
                <w:rFonts w:ascii="Arial" w:hAnsi="Arial" w:cs="Arial"/>
                <w:color w:val="000000"/>
                <w:sz w:val="20"/>
                <w:szCs w:val="20"/>
                <w:lang w:val="en-US"/>
              </w:rPr>
              <w:t xml:space="preserve"> (</w:t>
            </w:r>
            <w:proofErr w:type="spellStart"/>
            <w:r w:rsidRPr="009C7A4A">
              <w:rPr>
                <w:rFonts w:ascii="Arial" w:hAnsi="Arial" w:cs="Arial"/>
                <w:color w:val="000000"/>
                <w:sz w:val="20"/>
                <w:szCs w:val="20"/>
                <w:lang w:val="en-US"/>
              </w:rPr>
              <w:t>Galderma</w:t>
            </w:r>
            <w:proofErr w:type="spellEnd"/>
            <w:r w:rsidRPr="009C7A4A">
              <w:rPr>
                <w:rFonts w:ascii="Arial" w:hAnsi="Arial" w:cs="Arial"/>
                <w:color w:val="000000"/>
                <w:sz w:val="20"/>
                <w:szCs w:val="20"/>
                <w:lang w:val="en-US"/>
              </w:rPr>
              <w:t xml:space="preserve"> Nordic)</w:t>
            </w:r>
          </w:p>
        </w:tc>
        <w:tc>
          <w:tcPr>
            <w:tcW w:w="1985" w:type="dxa"/>
            <w:shd w:val="clear" w:color="auto" w:fill="auto"/>
            <w:noWrap/>
            <w:vAlign w:val="center"/>
            <w:hideMark/>
          </w:tcPr>
          <w:p w14:paraId="634C27FB" w14:textId="77777777" w:rsidR="009C7A4A" w:rsidRPr="009C7A4A" w:rsidRDefault="009C7A4A" w:rsidP="00877E91">
            <w:pPr>
              <w:keepNext/>
              <w:keepLines/>
              <w:spacing w:after="0"/>
              <w:jc w:val="center"/>
              <w:rPr>
                <w:rFonts w:ascii="Arial" w:hAnsi="Arial" w:cs="Arial"/>
                <w:color w:val="000000"/>
                <w:sz w:val="20"/>
                <w:szCs w:val="20"/>
                <w:lang w:val="en-US"/>
              </w:rPr>
            </w:pPr>
            <w:r w:rsidRPr="009C7A4A">
              <w:rPr>
                <w:rFonts w:ascii="Arial" w:hAnsi="Arial" w:cs="Arial"/>
                <w:color w:val="000000"/>
                <w:sz w:val="20"/>
                <w:szCs w:val="20"/>
                <w:lang w:val="en-US"/>
              </w:rPr>
              <w:t>D10AD53</w:t>
            </w:r>
          </w:p>
        </w:tc>
      </w:tr>
      <w:tr w:rsidR="009C7A4A" w:rsidRPr="009C7A4A" w14:paraId="0322C913" w14:textId="77777777" w:rsidTr="00B16900">
        <w:trPr>
          <w:trHeight w:val="255"/>
        </w:trPr>
        <w:tc>
          <w:tcPr>
            <w:tcW w:w="4390" w:type="dxa"/>
            <w:shd w:val="clear" w:color="auto" w:fill="auto"/>
            <w:noWrap/>
            <w:vAlign w:val="center"/>
            <w:hideMark/>
          </w:tcPr>
          <w:p w14:paraId="44999B38" w14:textId="00C6B042" w:rsidR="009C7A4A" w:rsidRPr="001D746C" w:rsidRDefault="009C7A4A" w:rsidP="00877E91">
            <w:pPr>
              <w:keepNext/>
              <w:keepLines/>
              <w:spacing w:after="0"/>
              <w:rPr>
                <w:rFonts w:ascii="Arial" w:hAnsi="Arial" w:cs="Arial"/>
                <w:color w:val="000000"/>
                <w:sz w:val="20"/>
                <w:szCs w:val="20"/>
              </w:rPr>
            </w:pPr>
            <w:r w:rsidRPr="009C7A4A">
              <w:rPr>
                <w:rFonts w:ascii="Arial" w:hAnsi="Arial" w:cs="Arial"/>
                <w:color w:val="000000"/>
                <w:sz w:val="20"/>
                <w:szCs w:val="20"/>
              </w:rPr>
              <w:t>Övriga aknebehandlingar</w:t>
            </w:r>
            <w:r w:rsidR="00595B5A">
              <w:rPr>
                <w:rFonts w:ascii="Arial" w:hAnsi="Arial" w:cs="Arial"/>
                <w:color w:val="000000"/>
                <w:sz w:val="20"/>
                <w:szCs w:val="20"/>
              </w:rPr>
              <w:t xml:space="preserve"> (</w:t>
            </w:r>
            <w:proofErr w:type="spellStart"/>
            <w:r w:rsidR="00595B5A">
              <w:rPr>
                <w:rFonts w:ascii="Arial" w:hAnsi="Arial" w:cs="Arial"/>
                <w:color w:val="000000"/>
                <w:sz w:val="20"/>
                <w:szCs w:val="20"/>
              </w:rPr>
              <w:t>Finacea</w:t>
            </w:r>
            <w:proofErr w:type="spellEnd"/>
            <w:r w:rsidR="00595B5A">
              <w:rPr>
                <w:rFonts w:ascii="Arial" w:hAnsi="Arial" w:cs="Arial"/>
                <w:color w:val="000000"/>
                <w:sz w:val="20"/>
                <w:szCs w:val="20"/>
              </w:rPr>
              <w:t xml:space="preserve">, Skinoren, </w:t>
            </w:r>
            <w:proofErr w:type="spellStart"/>
            <w:r w:rsidR="00595B5A">
              <w:rPr>
                <w:rFonts w:ascii="Arial" w:hAnsi="Arial" w:cs="Arial"/>
                <w:color w:val="000000"/>
                <w:sz w:val="20"/>
                <w:szCs w:val="20"/>
              </w:rPr>
              <w:t>Differin</w:t>
            </w:r>
            <w:proofErr w:type="spellEnd"/>
            <w:r w:rsidR="001D746C">
              <w:rPr>
                <w:rFonts w:ascii="Arial" w:hAnsi="Arial" w:cs="Arial"/>
                <w:color w:val="000000"/>
                <w:sz w:val="20"/>
                <w:szCs w:val="20"/>
              </w:rPr>
              <w:t xml:space="preserve">, </w:t>
            </w:r>
            <w:proofErr w:type="spellStart"/>
            <w:r w:rsidR="001D746C">
              <w:rPr>
                <w:rFonts w:ascii="Arial" w:hAnsi="Arial" w:cs="Arial"/>
                <w:color w:val="000000"/>
                <w:sz w:val="20"/>
                <w:szCs w:val="20"/>
              </w:rPr>
              <w:t>Basiron</w:t>
            </w:r>
            <w:proofErr w:type="spellEnd"/>
            <w:r w:rsidR="001D746C">
              <w:rPr>
                <w:rFonts w:ascii="Arial" w:hAnsi="Arial" w:cs="Arial"/>
                <w:color w:val="000000"/>
                <w:sz w:val="20"/>
                <w:szCs w:val="20"/>
              </w:rPr>
              <w:t xml:space="preserve"> AC och </w:t>
            </w:r>
            <w:proofErr w:type="spellStart"/>
            <w:r w:rsidR="001D746C">
              <w:rPr>
                <w:rFonts w:ascii="Arial" w:hAnsi="Arial" w:cs="Arial"/>
                <w:color w:val="000000"/>
                <w:sz w:val="20"/>
                <w:szCs w:val="20"/>
              </w:rPr>
              <w:t>Basiron</w:t>
            </w:r>
            <w:proofErr w:type="spellEnd"/>
            <w:r w:rsidR="001D746C">
              <w:rPr>
                <w:rFonts w:ascii="Arial" w:hAnsi="Arial" w:cs="Arial"/>
                <w:color w:val="000000"/>
                <w:sz w:val="20"/>
                <w:szCs w:val="20"/>
              </w:rPr>
              <w:t xml:space="preserve"> AC </w:t>
            </w:r>
            <w:proofErr w:type="spellStart"/>
            <w:r w:rsidR="001D746C">
              <w:rPr>
                <w:rFonts w:ascii="Arial" w:hAnsi="Arial" w:cs="Arial"/>
                <w:color w:val="000000"/>
                <w:sz w:val="20"/>
                <w:szCs w:val="20"/>
              </w:rPr>
              <w:t>Wash</w:t>
            </w:r>
            <w:proofErr w:type="spellEnd"/>
            <w:r w:rsidR="001D746C">
              <w:rPr>
                <w:rFonts w:ascii="Arial" w:hAnsi="Arial" w:cs="Arial"/>
                <w:color w:val="000000"/>
                <w:sz w:val="20"/>
                <w:szCs w:val="20"/>
              </w:rPr>
              <w:t>)</w:t>
            </w:r>
          </w:p>
        </w:tc>
        <w:tc>
          <w:tcPr>
            <w:tcW w:w="1985" w:type="dxa"/>
            <w:shd w:val="clear" w:color="auto" w:fill="auto"/>
            <w:noWrap/>
            <w:vAlign w:val="center"/>
            <w:hideMark/>
          </w:tcPr>
          <w:p w14:paraId="53E49486" w14:textId="77777777" w:rsidR="009C7A4A" w:rsidRPr="009C7A4A" w:rsidRDefault="009C7A4A" w:rsidP="00877E91">
            <w:pPr>
              <w:keepNext/>
              <w:keepLines/>
              <w:spacing w:after="0"/>
              <w:jc w:val="center"/>
              <w:rPr>
                <w:rFonts w:ascii="Arial" w:hAnsi="Arial" w:cs="Arial"/>
                <w:color w:val="000000"/>
                <w:sz w:val="20"/>
                <w:szCs w:val="20"/>
                <w:lang w:val="en-US"/>
              </w:rPr>
            </w:pPr>
            <w:r>
              <w:rPr>
                <w:rFonts w:ascii="Arial" w:hAnsi="Arial" w:cs="Arial"/>
                <w:color w:val="000000"/>
                <w:sz w:val="20"/>
                <w:szCs w:val="20"/>
                <w:lang w:val="en-US"/>
              </w:rPr>
              <w:t xml:space="preserve">D10AX03 D10AD03 </w:t>
            </w:r>
            <w:r w:rsidRPr="009C7A4A">
              <w:rPr>
                <w:rFonts w:ascii="Arial" w:hAnsi="Arial" w:cs="Arial"/>
                <w:color w:val="000000"/>
                <w:sz w:val="20"/>
                <w:szCs w:val="20"/>
                <w:lang w:val="en-US"/>
              </w:rPr>
              <w:t>D10AE01</w:t>
            </w:r>
          </w:p>
        </w:tc>
      </w:tr>
      <w:tr w:rsidR="009C7A4A" w:rsidRPr="009C7A4A" w14:paraId="41AC043C" w14:textId="77777777" w:rsidTr="00B16900">
        <w:trPr>
          <w:trHeight w:val="255"/>
        </w:trPr>
        <w:tc>
          <w:tcPr>
            <w:tcW w:w="4390" w:type="dxa"/>
            <w:shd w:val="clear" w:color="auto" w:fill="auto"/>
            <w:noWrap/>
            <w:vAlign w:val="center"/>
            <w:hideMark/>
          </w:tcPr>
          <w:p w14:paraId="6888A30F" w14:textId="77777777" w:rsidR="009C7A4A" w:rsidRPr="009C7A4A" w:rsidRDefault="009C7A4A" w:rsidP="00877E91">
            <w:pPr>
              <w:keepNext/>
              <w:keepLines/>
              <w:spacing w:after="0"/>
              <w:rPr>
                <w:rFonts w:ascii="Arial" w:hAnsi="Arial" w:cs="Arial"/>
                <w:color w:val="000000"/>
                <w:sz w:val="20"/>
                <w:szCs w:val="20"/>
                <w:lang w:val="en-US"/>
              </w:rPr>
            </w:pPr>
          </w:p>
        </w:tc>
        <w:tc>
          <w:tcPr>
            <w:tcW w:w="1985" w:type="dxa"/>
            <w:shd w:val="clear" w:color="auto" w:fill="auto"/>
            <w:noWrap/>
            <w:vAlign w:val="center"/>
            <w:hideMark/>
          </w:tcPr>
          <w:p w14:paraId="5CE46964" w14:textId="77777777" w:rsidR="009C7A4A" w:rsidRPr="009C7A4A" w:rsidRDefault="009C7A4A" w:rsidP="00877E91">
            <w:pPr>
              <w:keepNext/>
              <w:keepLines/>
              <w:spacing w:after="0"/>
              <w:jc w:val="center"/>
              <w:rPr>
                <w:sz w:val="20"/>
                <w:szCs w:val="20"/>
                <w:lang w:val="en-US"/>
              </w:rPr>
            </w:pPr>
          </w:p>
        </w:tc>
      </w:tr>
      <w:tr w:rsidR="009C7A4A" w:rsidRPr="009C7A4A" w14:paraId="1245A421" w14:textId="77777777" w:rsidTr="00B16900">
        <w:trPr>
          <w:trHeight w:val="255"/>
        </w:trPr>
        <w:tc>
          <w:tcPr>
            <w:tcW w:w="4390" w:type="dxa"/>
            <w:shd w:val="clear" w:color="auto" w:fill="auto"/>
            <w:noWrap/>
            <w:vAlign w:val="center"/>
            <w:hideMark/>
          </w:tcPr>
          <w:p w14:paraId="7F2B42A4" w14:textId="77777777" w:rsidR="009C7A4A" w:rsidRPr="009C7A4A" w:rsidRDefault="009C7A4A" w:rsidP="00877E91">
            <w:pPr>
              <w:keepNext/>
              <w:keepLines/>
              <w:spacing w:after="0"/>
              <w:rPr>
                <w:rFonts w:ascii="Arial" w:hAnsi="Arial" w:cs="Arial"/>
                <w:b/>
                <w:bCs/>
                <w:color w:val="000000"/>
                <w:sz w:val="20"/>
                <w:szCs w:val="20"/>
              </w:rPr>
            </w:pPr>
            <w:r w:rsidRPr="009C7A4A">
              <w:rPr>
                <w:rFonts w:ascii="Arial" w:hAnsi="Arial" w:cs="Arial"/>
                <w:b/>
                <w:bCs/>
                <w:color w:val="000000"/>
                <w:sz w:val="20"/>
                <w:szCs w:val="20"/>
              </w:rPr>
              <w:t>Peroral antibiotika</w:t>
            </w:r>
          </w:p>
        </w:tc>
        <w:tc>
          <w:tcPr>
            <w:tcW w:w="1985" w:type="dxa"/>
            <w:shd w:val="clear" w:color="auto" w:fill="auto"/>
            <w:noWrap/>
            <w:vAlign w:val="center"/>
            <w:hideMark/>
          </w:tcPr>
          <w:p w14:paraId="39A88D68" w14:textId="77777777" w:rsidR="009C7A4A" w:rsidRPr="009C7A4A" w:rsidRDefault="009C7A4A" w:rsidP="00877E91">
            <w:pPr>
              <w:keepNext/>
              <w:keepLines/>
              <w:spacing w:after="0"/>
              <w:jc w:val="center"/>
              <w:rPr>
                <w:rFonts w:ascii="Arial" w:hAnsi="Arial" w:cs="Arial"/>
                <w:b/>
                <w:bCs/>
                <w:color w:val="000000"/>
                <w:sz w:val="20"/>
                <w:szCs w:val="20"/>
              </w:rPr>
            </w:pPr>
          </w:p>
        </w:tc>
      </w:tr>
      <w:tr w:rsidR="009C7A4A" w:rsidRPr="009C7A4A" w14:paraId="466FF28A" w14:textId="77777777" w:rsidTr="00B16900">
        <w:trPr>
          <w:trHeight w:val="255"/>
        </w:trPr>
        <w:tc>
          <w:tcPr>
            <w:tcW w:w="4390" w:type="dxa"/>
            <w:shd w:val="clear" w:color="auto" w:fill="auto"/>
            <w:noWrap/>
            <w:vAlign w:val="center"/>
            <w:hideMark/>
          </w:tcPr>
          <w:p w14:paraId="14B63532" w14:textId="77777777" w:rsidR="009C7A4A" w:rsidRPr="009C7A4A" w:rsidRDefault="009C7A4A" w:rsidP="00877E91">
            <w:pPr>
              <w:keepNext/>
              <w:keepLines/>
              <w:spacing w:after="0"/>
              <w:rPr>
                <w:rFonts w:ascii="Arial" w:hAnsi="Arial" w:cs="Arial"/>
                <w:color w:val="000000"/>
                <w:sz w:val="20"/>
                <w:szCs w:val="20"/>
                <w:lang w:val="en-US"/>
              </w:rPr>
            </w:pPr>
            <w:proofErr w:type="spellStart"/>
            <w:r w:rsidRPr="009C7A4A">
              <w:rPr>
                <w:rFonts w:ascii="Arial" w:hAnsi="Arial" w:cs="Arial"/>
                <w:color w:val="000000"/>
                <w:sz w:val="20"/>
                <w:szCs w:val="20"/>
              </w:rPr>
              <w:t>Lymecycline</w:t>
            </w:r>
            <w:proofErr w:type="spellEnd"/>
            <w:r w:rsidRPr="009C7A4A">
              <w:rPr>
                <w:rFonts w:ascii="Arial" w:hAnsi="Arial" w:cs="Arial"/>
                <w:color w:val="000000"/>
                <w:sz w:val="20"/>
                <w:szCs w:val="20"/>
              </w:rPr>
              <w:t xml:space="preserve"> 300 mg (</w:t>
            </w:r>
            <w:proofErr w:type="spellStart"/>
            <w:r w:rsidRPr="009C7A4A">
              <w:rPr>
                <w:rFonts w:ascii="Arial" w:hAnsi="Arial" w:cs="Arial"/>
                <w:color w:val="000000"/>
                <w:sz w:val="20"/>
                <w:szCs w:val="20"/>
              </w:rPr>
              <w:t>Actavis</w:t>
            </w:r>
            <w:proofErr w:type="spellEnd"/>
            <w:r w:rsidRPr="009C7A4A">
              <w:rPr>
                <w:rFonts w:ascii="Arial" w:hAnsi="Arial" w:cs="Arial"/>
                <w:color w:val="000000"/>
                <w:sz w:val="20"/>
                <w:szCs w:val="20"/>
              </w:rPr>
              <w:t xml:space="preserve">) 100 </w:t>
            </w:r>
            <w:r w:rsidR="00D93D28">
              <w:rPr>
                <w:rFonts w:ascii="Arial" w:hAnsi="Arial" w:cs="Arial"/>
                <w:color w:val="000000"/>
                <w:sz w:val="20"/>
                <w:szCs w:val="20"/>
              </w:rPr>
              <w:t>ST</w:t>
            </w:r>
          </w:p>
        </w:tc>
        <w:tc>
          <w:tcPr>
            <w:tcW w:w="1985" w:type="dxa"/>
            <w:shd w:val="clear" w:color="auto" w:fill="auto"/>
            <w:noWrap/>
            <w:vAlign w:val="center"/>
            <w:hideMark/>
          </w:tcPr>
          <w:p w14:paraId="2D238346" w14:textId="77777777" w:rsidR="009C7A4A" w:rsidRPr="009C7A4A" w:rsidRDefault="009C7A4A" w:rsidP="00877E91">
            <w:pPr>
              <w:keepNext/>
              <w:keepLines/>
              <w:spacing w:after="0"/>
              <w:jc w:val="center"/>
              <w:rPr>
                <w:rFonts w:ascii="Arial" w:hAnsi="Arial" w:cs="Arial"/>
                <w:color w:val="000000"/>
                <w:sz w:val="20"/>
                <w:szCs w:val="20"/>
                <w:lang w:val="en-US"/>
              </w:rPr>
            </w:pPr>
            <w:r w:rsidRPr="009C7A4A">
              <w:rPr>
                <w:rFonts w:ascii="Arial" w:hAnsi="Arial" w:cs="Arial"/>
                <w:color w:val="000000"/>
                <w:sz w:val="20"/>
                <w:szCs w:val="20"/>
                <w:lang w:val="en-US"/>
              </w:rPr>
              <w:t>J01AA04</w:t>
            </w:r>
          </w:p>
        </w:tc>
      </w:tr>
      <w:tr w:rsidR="009C7A4A" w:rsidRPr="009C7A4A" w14:paraId="035FA682" w14:textId="77777777" w:rsidTr="00B16900">
        <w:trPr>
          <w:trHeight w:val="255"/>
        </w:trPr>
        <w:tc>
          <w:tcPr>
            <w:tcW w:w="4390" w:type="dxa"/>
            <w:shd w:val="clear" w:color="auto" w:fill="auto"/>
            <w:noWrap/>
            <w:vAlign w:val="center"/>
            <w:hideMark/>
          </w:tcPr>
          <w:p w14:paraId="4FB8775E" w14:textId="77777777" w:rsidR="009C7A4A" w:rsidRPr="00603767" w:rsidRDefault="009C7A4A" w:rsidP="00877E91">
            <w:pPr>
              <w:keepNext/>
              <w:keepLines/>
              <w:spacing w:after="0"/>
              <w:rPr>
                <w:rFonts w:ascii="Arial" w:hAnsi="Arial" w:cs="Arial"/>
                <w:color w:val="000000"/>
                <w:sz w:val="20"/>
                <w:szCs w:val="20"/>
                <w:lang w:val="nn-NO"/>
              </w:rPr>
            </w:pPr>
            <w:proofErr w:type="spellStart"/>
            <w:r w:rsidRPr="00603767">
              <w:rPr>
                <w:rFonts w:ascii="Arial" w:hAnsi="Arial" w:cs="Arial"/>
                <w:color w:val="000000"/>
                <w:sz w:val="20"/>
                <w:szCs w:val="20"/>
                <w:lang w:val="nn-NO"/>
              </w:rPr>
              <w:t>Tetralysal</w:t>
            </w:r>
            <w:proofErr w:type="spellEnd"/>
            <w:r w:rsidRPr="00603767">
              <w:rPr>
                <w:rFonts w:ascii="Arial" w:hAnsi="Arial" w:cs="Arial"/>
                <w:color w:val="000000"/>
                <w:sz w:val="20"/>
                <w:szCs w:val="20"/>
                <w:lang w:val="nn-NO"/>
              </w:rPr>
              <w:t xml:space="preserve"> 300 mg (Galderma Nordic) 100 </w:t>
            </w:r>
            <w:r w:rsidR="00D93D28" w:rsidRPr="00603767">
              <w:rPr>
                <w:rFonts w:ascii="Arial" w:hAnsi="Arial" w:cs="Arial"/>
                <w:color w:val="000000"/>
                <w:sz w:val="20"/>
                <w:szCs w:val="20"/>
                <w:lang w:val="nn-NO"/>
              </w:rPr>
              <w:t>ST</w:t>
            </w:r>
          </w:p>
        </w:tc>
        <w:tc>
          <w:tcPr>
            <w:tcW w:w="1985" w:type="dxa"/>
            <w:shd w:val="clear" w:color="auto" w:fill="auto"/>
            <w:noWrap/>
            <w:vAlign w:val="center"/>
            <w:hideMark/>
          </w:tcPr>
          <w:p w14:paraId="72C825D1" w14:textId="77777777" w:rsidR="009C7A4A" w:rsidRPr="009C7A4A" w:rsidRDefault="009C7A4A" w:rsidP="00877E91">
            <w:pPr>
              <w:keepNext/>
              <w:keepLines/>
              <w:spacing w:after="0"/>
              <w:jc w:val="center"/>
              <w:rPr>
                <w:rFonts w:ascii="Arial" w:hAnsi="Arial" w:cs="Arial"/>
                <w:color w:val="000000"/>
                <w:sz w:val="20"/>
                <w:szCs w:val="20"/>
                <w:lang w:val="en-US"/>
              </w:rPr>
            </w:pPr>
            <w:r w:rsidRPr="009C7A4A">
              <w:rPr>
                <w:rFonts w:ascii="Arial" w:hAnsi="Arial" w:cs="Arial"/>
                <w:color w:val="000000"/>
                <w:sz w:val="20"/>
                <w:szCs w:val="20"/>
                <w:lang w:val="en-US"/>
              </w:rPr>
              <w:t>J01AA04</w:t>
            </w:r>
          </w:p>
        </w:tc>
      </w:tr>
      <w:tr w:rsidR="009C7A4A" w:rsidRPr="009C7A4A" w14:paraId="1A178FAE" w14:textId="77777777" w:rsidTr="00B16900">
        <w:trPr>
          <w:trHeight w:val="255"/>
        </w:trPr>
        <w:tc>
          <w:tcPr>
            <w:tcW w:w="4390" w:type="dxa"/>
            <w:shd w:val="clear" w:color="auto" w:fill="auto"/>
            <w:noWrap/>
            <w:vAlign w:val="center"/>
            <w:hideMark/>
          </w:tcPr>
          <w:p w14:paraId="07838C24" w14:textId="77777777" w:rsidR="009C7A4A" w:rsidRPr="009C7A4A" w:rsidRDefault="009C7A4A" w:rsidP="00877E91">
            <w:pPr>
              <w:keepNext/>
              <w:keepLines/>
              <w:spacing w:after="0"/>
              <w:rPr>
                <w:rFonts w:ascii="Arial" w:hAnsi="Arial" w:cs="Arial"/>
                <w:color w:val="000000"/>
                <w:sz w:val="20"/>
                <w:szCs w:val="20"/>
                <w:lang w:val="en-US"/>
              </w:rPr>
            </w:pPr>
            <w:proofErr w:type="spellStart"/>
            <w:r w:rsidRPr="009C7A4A">
              <w:rPr>
                <w:rFonts w:ascii="Arial" w:hAnsi="Arial" w:cs="Arial"/>
                <w:color w:val="000000"/>
                <w:sz w:val="20"/>
                <w:szCs w:val="20"/>
              </w:rPr>
              <w:t>Tetracyklin</w:t>
            </w:r>
            <w:proofErr w:type="spellEnd"/>
            <w:r w:rsidRPr="009C7A4A">
              <w:rPr>
                <w:rFonts w:ascii="Arial" w:hAnsi="Arial" w:cs="Arial"/>
                <w:color w:val="000000"/>
                <w:sz w:val="20"/>
                <w:szCs w:val="20"/>
              </w:rPr>
              <w:t xml:space="preserve"> 250 mg (Meda) 100 </w:t>
            </w:r>
            <w:r w:rsidR="00D93D28">
              <w:rPr>
                <w:rFonts w:ascii="Arial" w:hAnsi="Arial" w:cs="Arial"/>
                <w:color w:val="000000"/>
                <w:sz w:val="20"/>
                <w:szCs w:val="20"/>
              </w:rPr>
              <w:t>ST</w:t>
            </w:r>
          </w:p>
        </w:tc>
        <w:tc>
          <w:tcPr>
            <w:tcW w:w="1985" w:type="dxa"/>
            <w:shd w:val="clear" w:color="auto" w:fill="auto"/>
            <w:noWrap/>
            <w:vAlign w:val="center"/>
            <w:hideMark/>
          </w:tcPr>
          <w:p w14:paraId="5CA3FC6B" w14:textId="77777777" w:rsidR="009C7A4A" w:rsidRPr="009C7A4A" w:rsidRDefault="009C7A4A" w:rsidP="00877E91">
            <w:pPr>
              <w:keepNext/>
              <w:keepLines/>
              <w:spacing w:after="0"/>
              <w:jc w:val="center"/>
              <w:rPr>
                <w:rFonts w:ascii="Arial" w:hAnsi="Arial" w:cs="Arial"/>
                <w:color w:val="000000"/>
                <w:sz w:val="20"/>
                <w:szCs w:val="20"/>
                <w:lang w:val="en-US"/>
              </w:rPr>
            </w:pPr>
            <w:r w:rsidRPr="009C7A4A">
              <w:rPr>
                <w:rFonts w:ascii="Arial" w:hAnsi="Arial" w:cs="Arial"/>
                <w:color w:val="000000"/>
                <w:sz w:val="20"/>
                <w:szCs w:val="20"/>
                <w:lang w:val="en-US"/>
              </w:rPr>
              <w:t>J01AA07</w:t>
            </w:r>
          </w:p>
        </w:tc>
      </w:tr>
    </w:tbl>
    <w:p w14:paraId="14EFD4E3" w14:textId="77777777" w:rsidR="00F12EB2" w:rsidRDefault="00F12EB2" w:rsidP="002609D5"/>
    <w:p w14:paraId="4FC6D7AA" w14:textId="77777777" w:rsidR="002609D5" w:rsidRDefault="00EA5CE2" w:rsidP="002609D5">
      <w:pPr>
        <w:pStyle w:val="Rubrik2"/>
      </w:pPr>
      <w:bookmarkStart w:id="5" w:name="_Ref453314145"/>
      <w:bookmarkStart w:id="6" w:name="_Toc481756347"/>
      <w:r>
        <w:t xml:space="preserve">Behandlingar året efter </w:t>
      </w:r>
      <w:proofErr w:type="spellStart"/>
      <w:r>
        <w:t>topikal</w:t>
      </w:r>
      <w:proofErr w:type="spellEnd"/>
      <w:r>
        <w:t xml:space="preserve"> behandling</w:t>
      </w:r>
      <w:bookmarkEnd w:id="5"/>
      <w:bookmarkEnd w:id="6"/>
    </w:p>
    <w:p w14:paraId="1A4C6E60" w14:textId="77777777" w:rsidR="00371604" w:rsidRDefault="00371604" w:rsidP="002609D5">
      <w:r>
        <w:t xml:space="preserve">Syftet är att beskriva </w:t>
      </w:r>
      <w:r w:rsidR="002609D5" w:rsidRPr="002609D5">
        <w:t xml:space="preserve">vilka </w:t>
      </w:r>
      <w:r>
        <w:t>två efterföljande behandlingar</w:t>
      </w:r>
      <w:r w:rsidR="002609D5" w:rsidRPr="002609D5">
        <w:t xml:space="preserve"> som patienter </w:t>
      </w:r>
      <w:r w:rsidR="00580337">
        <w:t xml:space="preserve">hämtat ut </w:t>
      </w:r>
      <w:r w:rsidR="002609D5" w:rsidRPr="002609D5">
        <w:t xml:space="preserve">under ett år från att de påbörjat </w:t>
      </w:r>
      <w:proofErr w:type="spellStart"/>
      <w:r>
        <w:t>topikal</w:t>
      </w:r>
      <w:proofErr w:type="spellEnd"/>
      <w:r>
        <w:t xml:space="preserve"> </w:t>
      </w:r>
      <w:r w:rsidR="002609D5" w:rsidRPr="002609D5">
        <w:t>behandling</w:t>
      </w:r>
      <w:r>
        <w:t>.</w:t>
      </w:r>
    </w:p>
    <w:p w14:paraId="013315A5" w14:textId="135BB2EB" w:rsidR="001E5792" w:rsidRDefault="002609D5" w:rsidP="002609D5">
      <w:r w:rsidRPr="002609D5">
        <w:t xml:space="preserve">Patienter </w:t>
      </w:r>
      <w:r w:rsidR="001E5792">
        <w:t xml:space="preserve">i åldersgruppen 12-25 år </w:t>
      </w:r>
      <w:r w:rsidRPr="002609D5">
        <w:t xml:space="preserve">som påbörjat </w:t>
      </w:r>
      <w:proofErr w:type="spellStart"/>
      <w:r w:rsidR="001E5792">
        <w:t>topikal</w:t>
      </w:r>
      <w:proofErr w:type="spellEnd"/>
      <w:r w:rsidR="001E5792">
        <w:t xml:space="preserve"> </w:t>
      </w:r>
      <w:r w:rsidRPr="002609D5">
        <w:t xml:space="preserve">behandling </w:t>
      </w:r>
      <w:r w:rsidR="001E5792">
        <w:t xml:space="preserve">under perioderna </w:t>
      </w:r>
      <w:r w:rsidR="001E5792" w:rsidRPr="002609D5">
        <w:t xml:space="preserve">1 </w:t>
      </w:r>
      <w:r w:rsidR="001D746C">
        <w:t>juli</w:t>
      </w:r>
      <w:r w:rsidR="001E5792">
        <w:t xml:space="preserve"> – 31</w:t>
      </w:r>
      <w:r w:rsidR="001E5792" w:rsidRPr="002609D5">
        <w:t xml:space="preserve"> </w:t>
      </w:r>
      <w:r w:rsidR="001D746C">
        <w:t>december</w:t>
      </w:r>
      <w:r w:rsidR="001E5792" w:rsidRPr="002609D5">
        <w:t xml:space="preserve"> </w:t>
      </w:r>
      <w:r w:rsidRPr="002609D5">
        <w:t xml:space="preserve">2014 respektive </w:t>
      </w:r>
      <w:r w:rsidR="001E5792">
        <w:t xml:space="preserve">under </w:t>
      </w:r>
      <w:r w:rsidRPr="002609D5">
        <w:t>1 j</w:t>
      </w:r>
      <w:r w:rsidR="001D746C">
        <w:t>uli</w:t>
      </w:r>
      <w:r w:rsidR="001E5792">
        <w:t xml:space="preserve"> – </w:t>
      </w:r>
      <w:r w:rsidRPr="002609D5">
        <w:t>3</w:t>
      </w:r>
      <w:r w:rsidR="001E5792">
        <w:t>1</w:t>
      </w:r>
      <w:r w:rsidRPr="002609D5">
        <w:t xml:space="preserve"> </w:t>
      </w:r>
      <w:r w:rsidR="001D746C">
        <w:t>december</w:t>
      </w:r>
      <w:r w:rsidRPr="002609D5">
        <w:t xml:space="preserve"> 2015 inkludera</w:t>
      </w:r>
      <w:r w:rsidR="001E5792">
        <w:t>de</w:t>
      </w:r>
      <w:r w:rsidRPr="002609D5">
        <w:t>s</w:t>
      </w:r>
      <w:r w:rsidR="001E5792">
        <w:t xml:space="preserve">. Samtliga var nya användare av </w:t>
      </w:r>
      <w:proofErr w:type="spellStart"/>
      <w:r w:rsidR="001E5792">
        <w:t>topikal</w:t>
      </w:r>
      <w:proofErr w:type="spellEnd"/>
      <w:r w:rsidR="001E5792">
        <w:t xml:space="preserve"> behandling, definierat som att de inte köpt någon </w:t>
      </w:r>
      <w:proofErr w:type="spellStart"/>
      <w:r w:rsidR="001E5792">
        <w:t>topikal</w:t>
      </w:r>
      <w:proofErr w:type="spellEnd"/>
      <w:r w:rsidR="001E5792">
        <w:t xml:space="preserve"> </w:t>
      </w:r>
      <w:r w:rsidR="00C34D32">
        <w:t xml:space="preserve">behandling eller </w:t>
      </w:r>
      <w:r w:rsidR="001E5792">
        <w:t xml:space="preserve">peroral antibiotika under ett år före deras första köp av </w:t>
      </w:r>
      <w:proofErr w:type="spellStart"/>
      <w:r w:rsidR="00C34D32">
        <w:t>topikal</w:t>
      </w:r>
      <w:proofErr w:type="spellEnd"/>
      <w:r w:rsidR="00C34D32">
        <w:t xml:space="preserve"> behandling </w:t>
      </w:r>
      <w:r w:rsidR="001E5792">
        <w:t xml:space="preserve">under </w:t>
      </w:r>
      <w:r w:rsidR="00C34D32">
        <w:t xml:space="preserve">respektive </w:t>
      </w:r>
      <w:proofErr w:type="spellStart"/>
      <w:r w:rsidR="00C34D32">
        <w:t>inklusionsperiod</w:t>
      </w:r>
      <w:proofErr w:type="spellEnd"/>
      <w:r w:rsidR="001E5792">
        <w:t>.</w:t>
      </w:r>
    </w:p>
    <w:p w14:paraId="1FD21A55" w14:textId="77777777" w:rsidR="002609D5" w:rsidRDefault="001E5792" w:rsidP="002609D5">
      <w:r>
        <w:t xml:space="preserve">Patienterna följdes </w:t>
      </w:r>
      <w:r w:rsidR="002609D5" w:rsidRPr="002609D5">
        <w:t>ett år framåt i tiden</w:t>
      </w:r>
      <w:r w:rsidR="00C34D32">
        <w:t xml:space="preserve"> och statistiken beskriver deras </w:t>
      </w:r>
      <w:r w:rsidR="002609D5" w:rsidRPr="002609D5">
        <w:t>två efterföljande behandlingar</w:t>
      </w:r>
      <w:r w:rsidR="00C34D32">
        <w:t xml:space="preserve">, dvs. </w:t>
      </w:r>
      <w:proofErr w:type="spellStart"/>
      <w:r w:rsidR="00C34D32">
        <w:t>Epiduo</w:t>
      </w:r>
      <w:proofErr w:type="spellEnd"/>
      <w:r w:rsidR="00C34D32">
        <w:t xml:space="preserve">, </w:t>
      </w:r>
      <w:proofErr w:type="spellStart"/>
      <w:r w:rsidR="00C34D32">
        <w:t>Duac</w:t>
      </w:r>
      <w:proofErr w:type="spellEnd"/>
      <w:r w:rsidR="00C34D32">
        <w:t xml:space="preserve">, </w:t>
      </w:r>
      <w:proofErr w:type="spellStart"/>
      <w:r w:rsidR="00C34D32">
        <w:t>Acnatac</w:t>
      </w:r>
      <w:proofErr w:type="spellEnd"/>
      <w:r w:rsidR="00C34D32">
        <w:t xml:space="preserve">, övriga aknebehandlingar och </w:t>
      </w:r>
      <w:proofErr w:type="gramStart"/>
      <w:r w:rsidR="00C34D32">
        <w:t>peroral antibiotika</w:t>
      </w:r>
      <w:proofErr w:type="gramEnd"/>
      <w:r w:rsidR="00C34D32">
        <w:t xml:space="preserve"> (se </w:t>
      </w:r>
      <w:r w:rsidR="00C34D32">
        <w:fldChar w:fldCharType="begin"/>
      </w:r>
      <w:r w:rsidR="00C34D32">
        <w:instrText xml:space="preserve"> REF _Ref453322828 \h </w:instrText>
      </w:r>
      <w:r w:rsidR="00C34D32">
        <w:fldChar w:fldCharType="separate"/>
      </w:r>
      <w:r w:rsidR="005667D1">
        <w:t xml:space="preserve">Tabell </w:t>
      </w:r>
      <w:r w:rsidR="005667D1">
        <w:rPr>
          <w:noProof/>
        </w:rPr>
        <w:t>1</w:t>
      </w:r>
      <w:r w:rsidR="00C34D32">
        <w:fldChar w:fldCharType="end"/>
      </w:r>
      <w:r w:rsidR="00C34D32">
        <w:t>)</w:t>
      </w:r>
      <w:r w:rsidR="002609D5" w:rsidRPr="002609D5">
        <w:t>.</w:t>
      </w:r>
    </w:p>
    <w:p w14:paraId="77635707" w14:textId="4119BB46" w:rsidR="00A05A05" w:rsidRDefault="00A05A05" w:rsidP="00371604">
      <w:r w:rsidRPr="00A05A05">
        <w:t xml:space="preserve">För samtliga </w:t>
      </w:r>
      <w:proofErr w:type="spellStart"/>
      <w:r w:rsidRPr="00A05A05">
        <w:t>topikala</w:t>
      </w:r>
      <w:proofErr w:type="spellEnd"/>
      <w:r w:rsidRPr="00A05A05">
        <w:t xml:space="preserve"> behandlingar gäller följande</w:t>
      </w:r>
      <w:r>
        <w:t xml:space="preserve">: Om ett uttag </w:t>
      </w:r>
      <w:r w:rsidRPr="00A05A05">
        <w:t xml:space="preserve">av preparatet har </w:t>
      </w:r>
      <w:r w:rsidR="00000EE1">
        <w:t xml:space="preserve">skett </w:t>
      </w:r>
      <w:r w:rsidRPr="00A05A05">
        <w:t xml:space="preserve">samma datum som det </w:t>
      </w:r>
      <w:r w:rsidR="00000EE1">
        <w:t xml:space="preserve">datum då </w:t>
      </w:r>
      <w:r w:rsidRPr="00A05A05">
        <w:t>perorala antibiotika hämtat</w:t>
      </w:r>
      <w:r w:rsidR="00000EE1">
        <w:t>s</w:t>
      </w:r>
      <w:r w:rsidRPr="00A05A05">
        <w:t xml:space="preserve"> ut under </w:t>
      </w:r>
      <w:proofErr w:type="spellStart"/>
      <w:r w:rsidRPr="00A05A05">
        <w:t>inklusionsperioden</w:t>
      </w:r>
      <w:proofErr w:type="spellEnd"/>
      <w:r w:rsidR="00000EE1">
        <w:t>,</w:t>
      </w:r>
      <w:r w:rsidRPr="00A05A05">
        <w:t xml:space="preserve"> så definieras denna inte som en </w:t>
      </w:r>
      <w:proofErr w:type="spellStart"/>
      <w:r w:rsidRPr="00A05A05">
        <w:t>topikal</w:t>
      </w:r>
      <w:proofErr w:type="spellEnd"/>
      <w:r w:rsidRPr="00A05A05">
        <w:t xml:space="preserve"> behandling som föregick peroral antibiotika (</w:t>
      </w:r>
      <w:r w:rsidR="00000EE1">
        <w:t>utan</w:t>
      </w:r>
      <w:r w:rsidRPr="00A05A05">
        <w:t xml:space="preserve"> ans</w:t>
      </w:r>
      <w:r w:rsidR="00000EE1">
        <w:t>es</w:t>
      </w:r>
      <w:r w:rsidRPr="00A05A05">
        <w:t xml:space="preserve"> istället tillhöra behandlingen med peroral antibiotika).</w:t>
      </w:r>
      <w:r>
        <w:t xml:space="preserve"> </w:t>
      </w:r>
    </w:p>
    <w:p w14:paraId="3CF7AE01" w14:textId="77777777" w:rsidR="002609D5" w:rsidRDefault="00EA5CE2" w:rsidP="00EA5CE2">
      <w:pPr>
        <w:pStyle w:val="Rubrik2"/>
      </w:pPr>
      <w:bookmarkStart w:id="7" w:name="_Toc481756348"/>
      <w:r>
        <w:t>Trender i behandlingsmönster</w:t>
      </w:r>
      <w:bookmarkEnd w:id="7"/>
    </w:p>
    <w:p w14:paraId="04DB280B" w14:textId="16E825DC" w:rsidR="00EA5CE2" w:rsidRDefault="00580337" w:rsidP="002609D5">
      <w:r>
        <w:t xml:space="preserve">Syftet är att beskriva </w:t>
      </w:r>
      <w:r w:rsidR="00AE3430">
        <w:t xml:space="preserve">trender över tid </w:t>
      </w:r>
      <w:r w:rsidR="00534B30">
        <w:t>avseende</w:t>
      </w:r>
      <w:r w:rsidR="00AE3430">
        <w:t xml:space="preserve"> </w:t>
      </w:r>
      <w:r>
        <w:t xml:space="preserve">vilken </w:t>
      </w:r>
      <w:proofErr w:type="spellStart"/>
      <w:r>
        <w:t>topikal</w:t>
      </w:r>
      <w:proofErr w:type="spellEnd"/>
      <w:r>
        <w:t xml:space="preserve"> behandling patienter </w:t>
      </w:r>
      <w:r w:rsidR="00AE3430">
        <w:t>hämtat ut direkt före de</w:t>
      </w:r>
      <w:r w:rsidR="00534B30">
        <w:t>t att de</w:t>
      </w:r>
      <w:r w:rsidR="00AE3430">
        <w:t xml:space="preserve"> hämtat ut peroral antibiotika. </w:t>
      </w:r>
    </w:p>
    <w:p w14:paraId="669BF301" w14:textId="542308A1" w:rsidR="00EE7D59" w:rsidRDefault="00EE7D59" w:rsidP="00EE7D59">
      <w:r>
        <w:t xml:space="preserve">Patienter i åldersgruppen 12-25 år som påbörjat peroral antibiotika under perioden </w:t>
      </w:r>
      <w:r w:rsidRPr="0057697B">
        <w:t xml:space="preserve">1 januari 2011 – 31 </w:t>
      </w:r>
      <w:r w:rsidR="006A4BE4" w:rsidRPr="0057697B">
        <w:t xml:space="preserve">december </w:t>
      </w:r>
      <w:r w:rsidRPr="0057697B">
        <w:t>2016 inkluderades</w:t>
      </w:r>
      <w:r>
        <w:t>.</w:t>
      </w:r>
      <w:r w:rsidR="008D7CE0">
        <w:t xml:space="preserve"> Statistiken redovisas per kvartal baserat på när uttaget av peroral antibiotika skedde. </w:t>
      </w:r>
      <w:r w:rsidR="008D7CE0" w:rsidRPr="00C44E25">
        <w:t xml:space="preserve">Om samma </w:t>
      </w:r>
      <w:r w:rsidR="008D7CE0">
        <w:t xml:space="preserve">patient hämtade </w:t>
      </w:r>
      <w:r w:rsidR="008D7CE0" w:rsidRPr="00C44E25">
        <w:t>ut peroral antibiotika mer än en gång inkludera</w:t>
      </w:r>
      <w:r w:rsidR="008D7CE0">
        <w:t>de</w:t>
      </w:r>
      <w:r w:rsidR="008D7CE0" w:rsidRPr="00C44E25">
        <w:t xml:space="preserve">s deras samtliga behandlingssekvenser i analysen (dvs., samma </w:t>
      </w:r>
      <w:r w:rsidR="008D7CE0">
        <w:t>patient</w:t>
      </w:r>
      <w:r w:rsidR="008D7CE0" w:rsidRPr="00C44E25">
        <w:t xml:space="preserve"> kan räknas mer än en gång).</w:t>
      </w:r>
    </w:p>
    <w:p w14:paraId="5E52B44B" w14:textId="77777777" w:rsidR="00D744E1" w:rsidRDefault="00D744E1" w:rsidP="00D744E1">
      <w:r>
        <w:t xml:space="preserve">Statistiken beskriver vilken </w:t>
      </w:r>
      <w:proofErr w:type="spellStart"/>
      <w:r>
        <w:t>topikal</w:t>
      </w:r>
      <w:proofErr w:type="spellEnd"/>
      <w:r>
        <w:t xml:space="preserve"> behandling som patienten hämtat ut som direkt föregående </w:t>
      </w:r>
      <w:r w:rsidR="003359B9">
        <w:t xml:space="preserve">behandling före peroral antibiotika. Denna direkt föregående behandling hämtades ut inom 1 år före </w:t>
      </w:r>
      <w:r w:rsidR="00662EF5">
        <w:t xml:space="preserve">köpet av </w:t>
      </w:r>
      <w:r w:rsidR="003359B9">
        <w:t xml:space="preserve">peroral antibiotika. </w:t>
      </w:r>
      <w:r>
        <w:t xml:space="preserve">De </w:t>
      </w:r>
      <w:proofErr w:type="spellStart"/>
      <w:r>
        <w:t>topikala</w:t>
      </w:r>
      <w:proofErr w:type="spellEnd"/>
      <w:r>
        <w:t xml:space="preserve"> behandlingarna som ingår är </w:t>
      </w:r>
      <w:proofErr w:type="spellStart"/>
      <w:r>
        <w:t>Epiduo</w:t>
      </w:r>
      <w:proofErr w:type="spellEnd"/>
      <w:r>
        <w:t xml:space="preserve">, </w:t>
      </w:r>
      <w:proofErr w:type="spellStart"/>
      <w:r>
        <w:t>Duac</w:t>
      </w:r>
      <w:proofErr w:type="spellEnd"/>
      <w:r>
        <w:t xml:space="preserve">, </w:t>
      </w:r>
      <w:proofErr w:type="spellStart"/>
      <w:r>
        <w:t>Acnatac</w:t>
      </w:r>
      <w:proofErr w:type="spellEnd"/>
      <w:r>
        <w:t xml:space="preserve">, och övriga aknebehandlingar, och de perorala antibiotika inkluderar vissa styrkor och förpackningar av </w:t>
      </w:r>
      <w:proofErr w:type="spellStart"/>
      <w:r>
        <w:t>Lymecycline</w:t>
      </w:r>
      <w:proofErr w:type="spellEnd"/>
      <w:r>
        <w:t xml:space="preserve">, </w:t>
      </w:r>
      <w:proofErr w:type="spellStart"/>
      <w:r>
        <w:t>Tetralysal</w:t>
      </w:r>
      <w:proofErr w:type="spellEnd"/>
      <w:r>
        <w:t xml:space="preserve"> och </w:t>
      </w:r>
      <w:proofErr w:type="spellStart"/>
      <w:r>
        <w:t>Tetracyklin</w:t>
      </w:r>
      <w:proofErr w:type="spellEnd"/>
      <w:r>
        <w:t xml:space="preserve">. Se </w:t>
      </w:r>
      <w:r>
        <w:fldChar w:fldCharType="begin"/>
      </w:r>
      <w:r>
        <w:instrText xml:space="preserve"> REF _Ref453322828 \h </w:instrText>
      </w:r>
      <w:r>
        <w:fldChar w:fldCharType="separate"/>
      </w:r>
      <w:r w:rsidR="005667D1">
        <w:t xml:space="preserve">Tabell </w:t>
      </w:r>
      <w:r w:rsidR="005667D1">
        <w:rPr>
          <w:noProof/>
        </w:rPr>
        <w:t>1</w:t>
      </w:r>
      <w:r>
        <w:fldChar w:fldCharType="end"/>
      </w:r>
      <w:r>
        <w:t xml:space="preserve"> för en beskrivning av de olika läkemedlen. </w:t>
      </w:r>
    </w:p>
    <w:p w14:paraId="7BF7B621" w14:textId="1F518D22" w:rsidR="00EA5CE2" w:rsidRPr="005F0FCB" w:rsidRDefault="00D25949" w:rsidP="002609D5">
      <w:pPr>
        <w:rPr>
          <w:rFonts w:ascii="Calibri" w:hAnsi="Calibri"/>
          <w:b/>
          <w:bCs/>
          <w:sz w:val="26"/>
          <w:szCs w:val="26"/>
        </w:rPr>
      </w:pPr>
      <w:r w:rsidRPr="00A05A05">
        <w:lastRenderedPageBreak/>
        <w:t xml:space="preserve">För samtliga </w:t>
      </w:r>
      <w:proofErr w:type="spellStart"/>
      <w:r w:rsidRPr="00A05A05">
        <w:t>topikala</w:t>
      </w:r>
      <w:proofErr w:type="spellEnd"/>
      <w:r w:rsidRPr="00A05A05">
        <w:t xml:space="preserve"> behandlingar gäller följande</w:t>
      </w:r>
      <w:r>
        <w:t xml:space="preserve">: Om ett uttag </w:t>
      </w:r>
      <w:r w:rsidRPr="00A05A05">
        <w:t xml:space="preserve">av preparatet har </w:t>
      </w:r>
      <w:r w:rsidR="00BB712B">
        <w:t xml:space="preserve">skett </w:t>
      </w:r>
      <w:r w:rsidRPr="00A05A05">
        <w:t>samma datum som det</w:t>
      </w:r>
      <w:r w:rsidR="00D350F0">
        <w:t xml:space="preserve"> datum då</w:t>
      </w:r>
      <w:r w:rsidRPr="00A05A05">
        <w:t xml:space="preserve"> perorala antibiotika hämtat</w:t>
      </w:r>
      <w:r w:rsidR="00D350F0">
        <w:t>s</w:t>
      </w:r>
      <w:r w:rsidRPr="00A05A05">
        <w:t xml:space="preserve"> ut under </w:t>
      </w:r>
      <w:proofErr w:type="spellStart"/>
      <w:r w:rsidRPr="00A05A05">
        <w:t>inklusionsperioden</w:t>
      </w:r>
      <w:proofErr w:type="spellEnd"/>
      <w:r w:rsidR="00D350F0">
        <w:t>,</w:t>
      </w:r>
      <w:r w:rsidRPr="00A05A05">
        <w:t xml:space="preserve"> så definieras denna inte som en </w:t>
      </w:r>
      <w:proofErr w:type="spellStart"/>
      <w:r w:rsidRPr="00A05A05">
        <w:t>topikal</w:t>
      </w:r>
      <w:proofErr w:type="spellEnd"/>
      <w:r w:rsidRPr="00A05A05">
        <w:t xml:space="preserve"> behandling som föregick peroral antibiotika (</w:t>
      </w:r>
      <w:r w:rsidR="00D350F0">
        <w:t>utan</w:t>
      </w:r>
      <w:r w:rsidRPr="00A05A05">
        <w:t xml:space="preserve"> ans</w:t>
      </w:r>
      <w:r w:rsidR="00D350F0">
        <w:t>es</w:t>
      </w:r>
      <w:r w:rsidRPr="00A05A05">
        <w:t xml:space="preserve"> istället tillhöra behandlingen med peroral antibiotika).</w:t>
      </w:r>
    </w:p>
    <w:p w14:paraId="1922136A" w14:textId="77777777" w:rsidR="00EA5CE2" w:rsidRPr="00A13B39" w:rsidRDefault="00EA5CE2" w:rsidP="00EA5CE2">
      <w:pPr>
        <w:pStyle w:val="Rubrik2"/>
        <w:rPr>
          <w:color w:val="auto"/>
        </w:rPr>
      </w:pPr>
      <w:bookmarkStart w:id="8" w:name="_Toc481756349"/>
      <w:r w:rsidRPr="00A13B39">
        <w:rPr>
          <w:color w:val="auto"/>
        </w:rPr>
        <w:t xml:space="preserve">Antal </w:t>
      </w:r>
      <w:r w:rsidR="00F323AB" w:rsidRPr="00A13B39">
        <w:rPr>
          <w:color w:val="auto"/>
        </w:rPr>
        <w:t>behandlingar med</w:t>
      </w:r>
      <w:r w:rsidRPr="00A13B39">
        <w:rPr>
          <w:color w:val="auto"/>
        </w:rPr>
        <w:t xml:space="preserve"> peroral antibiotika som skulle kunna undvikas</w:t>
      </w:r>
      <w:r w:rsidR="00505558">
        <w:t xml:space="preserve"> om </w:t>
      </w:r>
      <w:r w:rsidR="002B489E">
        <w:t xml:space="preserve">följsamhet till </w:t>
      </w:r>
      <w:r w:rsidR="00505558">
        <w:t>riktlinjer</w:t>
      </w:r>
      <w:r w:rsidR="002B489E">
        <w:t>na</w:t>
      </w:r>
      <w:r w:rsidR="00505558">
        <w:t xml:space="preserve"> skulle öka</w:t>
      </w:r>
      <w:bookmarkEnd w:id="8"/>
    </w:p>
    <w:p w14:paraId="4B4F9616" w14:textId="77777777" w:rsidR="00EA5CE2" w:rsidRPr="00A13B39" w:rsidRDefault="00E42B28" w:rsidP="002609D5">
      <w:r w:rsidRPr="00A13B39">
        <w:t xml:space="preserve">Baserat på statistiken enligt sektion </w:t>
      </w:r>
      <w:r w:rsidRPr="00A13B39">
        <w:fldChar w:fldCharType="begin"/>
      </w:r>
      <w:r w:rsidRPr="00A13B39">
        <w:instrText xml:space="preserve"> REF _Ref453314145 \r \h </w:instrText>
      </w:r>
      <w:r w:rsidRPr="00A13B39">
        <w:fldChar w:fldCharType="separate"/>
      </w:r>
      <w:r w:rsidR="005667D1">
        <w:t>2.2</w:t>
      </w:r>
      <w:r w:rsidRPr="00A13B39">
        <w:fldChar w:fldCharType="end"/>
      </w:r>
      <w:r w:rsidRPr="00A13B39">
        <w:t xml:space="preserve"> ovan skattades</w:t>
      </w:r>
      <w:r w:rsidR="00EA5CE2" w:rsidRPr="00A13B39">
        <w:t xml:space="preserve"> hur många </w:t>
      </w:r>
      <w:r w:rsidR="00A13B39" w:rsidRPr="00A13B39">
        <w:t xml:space="preserve">behandlingar med </w:t>
      </w:r>
      <w:proofErr w:type="gramStart"/>
      <w:r w:rsidR="00EA5CE2" w:rsidRPr="00A13B39">
        <w:t>peroral antibiotika</w:t>
      </w:r>
      <w:proofErr w:type="gramEnd"/>
      <w:r w:rsidR="00EA5CE2" w:rsidRPr="00A13B39">
        <w:t xml:space="preserve"> per 1</w:t>
      </w:r>
      <w:r w:rsidR="00FC3DC9">
        <w:t xml:space="preserve"> </w:t>
      </w:r>
      <w:r w:rsidR="00EA5CE2" w:rsidRPr="00A13B39">
        <w:t xml:space="preserve">000 invånare som </w:t>
      </w:r>
      <w:r w:rsidRPr="00A13B39">
        <w:t xml:space="preserve">skulle kunna undvikas </w:t>
      </w:r>
      <w:r w:rsidR="00EA5CE2" w:rsidRPr="00A13B39">
        <w:t xml:space="preserve">om </w:t>
      </w:r>
      <w:r w:rsidR="00505558">
        <w:t xml:space="preserve">behandling enligt riktlinjer skulle </w:t>
      </w:r>
      <w:r w:rsidR="00EA5CE2" w:rsidRPr="00A13B39">
        <w:t xml:space="preserve">öka med 50 %, samt hur många </w:t>
      </w:r>
      <w:r w:rsidR="00A13B39" w:rsidRPr="00A13B39">
        <w:t>behandlingar med</w:t>
      </w:r>
      <w:r w:rsidR="00EA5CE2" w:rsidRPr="00A13B39">
        <w:t xml:space="preserve"> peroral antibiotika per 1</w:t>
      </w:r>
      <w:r w:rsidR="00FC3DC9">
        <w:t xml:space="preserve"> </w:t>
      </w:r>
      <w:r w:rsidR="00EA5CE2" w:rsidRPr="00A13B39">
        <w:t xml:space="preserve">000 invånare som </w:t>
      </w:r>
      <w:r w:rsidRPr="00A13B39">
        <w:t>skulle kunna</w:t>
      </w:r>
      <w:r w:rsidR="00EA5CE2" w:rsidRPr="00A13B39">
        <w:t xml:space="preserve"> </w:t>
      </w:r>
      <w:r w:rsidRPr="00A13B39">
        <w:t>undvikas</w:t>
      </w:r>
      <w:r w:rsidR="00EA5CE2" w:rsidRPr="00A13B39">
        <w:t xml:space="preserve"> om alla följ</w:t>
      </w:r>
      <w:r w:rsidRPr="00A13B39">
        <w:t>de</w:t>
      </w:r>
      <w:r w:rsidR="00EA5CE2" w:rsidRPr="00A13B39">
        <w:t xml:space="preserve"> behandlingsriktlinjerna</w:t>
      </w:r>
      <w:r w:rsidR="007562C6" w:rsidRPr="00A13B39">
        <w:t xml:space="preserve">, dvs. använde </w:t>
      </w:r>
      <w:proofErr w:type="spellStart"/>
      <w:r w:rsidR="007562C6" w:rsidRPr="00A13B39">
        <w:t>Epiduo</w:t>
      </w:r>
      <w:proofErr w:type="spellEnd"/>
      <w:r w:rsidR="007562C6" w:rsidRPr="00A13B39">
        <w:t xml:space="preserve"> som förstahandsmedel, </w:t>
      </w:r>
      <w:proofErr w:type="spellStart"/>
      <w:r w:rsidR="007562C6" w:rsidRPr="00A13B39">
        <w:t>Duac</w:t>
      </w:r>
      <w:proofErr w:type="spellEnd"/>
      <w:r w:rsidR="007562C6" w:rsidRPr="00A13B39">
        <w:t xml:space="preserve"> eller </w:t>
      </w:r>
      <w:proofErr w:type="spellStart"/>
      <w:r w:rsidR="007562C6" w:rsidRPr="00A13B39">
        <w:t>Acnatac</w:t>
      </w:r>
      <w:proofErr w:type="spellEnd"/>
      <w:r w:rsidR="007562C6" w:rsidRPr="00A13B39">
        <w:t xml:space="preserve"> som andrahandsmedel, och i </w:t>
      </w:r>
      <w:r w:rsidR="00505558">
        <w:t>tredje</w:t>
      </w:r>
      <w:r w:rsidR="007562C6" w:rsidRPr="00A13B39">
        <w:t xml:space="preserve"> hand peroral antibiotika</w:t>
      </w:r>
      <w:r w:rsidR="00505558">
        <w:t>.</w:t>
      </w:r>
    </w:p>
    <w:p w14:paraId="473D95E5" w14:textId="77777777" w:rsidR="00EA5CE2" w:rsidRDefault="0092714E" w:rsidP="0092714E">
      <w:pPr>
        <w:pStyle w:val="Rubrik2"/>
      </w:pPr>
      <w:bookmarkStart w:id="9" w:name="_Toc481756350"/>
      <w:r>
        <w:t xml:space="preserve">Total antibiotikabelastning av </w:t>
      </w:r>
      <w:proofErr w:type="spellStart"/>
      <w:r>
        <w:t>topikal</w:t>
      </w:r>
      <w:proofErr w:type="spellEnd"/>
      <w:r>
        <w:t xml:space="preserve"> behandling respektive peroral antibiotika</w:t>
      </w:r>
      <w:bookmarkEnd w:id="9"/>
    </w:p>
    <w:p w14:paraId="20AC4C1C" w14:textId="77777777" w:rsidR="00D93D28" w:rsidRPr="007B528B" w:rsidRDefault="001D06D0" w:rsidP="00D93D28">
      <w:r>
        <w:t>Baserat på försäljningsstatistik</w:t>
      </w:r>
      <w:r w:rsidR="00EE41DB">
        <w:t xml:space="preserve"> (</w:t>
      </w:r>
      <w:r w:rsidR="00616295">
        <w:t>som tillhandahållits av Meda</w:t>
      </w:r>
      <w:r w:rsidR="00EE41DB">
        <w:t>)</w:t>
      </w:r>
      <w:r w:rsidR="00616295">
        <w:t xml:space="preserve"> över</w:t>
      </w:r>
      <w:r w:rsidR="00BD4BEB">
        <w:t xml:space="preserve"> peroral antibiotika samt </w:t>
      </w:r>
      <w:proofErr w:type="spellStart"/>
      <w:r w:rsidR="00BD4BEB">
        <w:t>topikal</w:t>
      </w:r>
      <w:proofErr w:type="spellEnd"/>
      <w:r w:rsidR="00BD4BEB">
        <w:t xml:space="preserve"> behandling (innehållande antib</w:t>
      </w:r>
      <w:r w:rsidR="00BD4BEB" w:rsidRPr="007B528B">
        <w:t xml:space="preserve">iotika) </w:t>
      </w:r>
      <w:r w:rsidRPr="007B528B">
        <w:t xml:space="preserve">beskrevs </w:t>
      </w:r>
      <w:r w:rsidR="00EA5CE2" w:rsidRPr="007B528B">
        <w:t xml:space="preserve">den totala </w:t>
      </w:r>
      <w:r w:rsidRPr="007B528B">
        <w:t>antibiotika</w:t>
      </w:r>
      <w:r w:rsidR="00EA5CE2" w:rsidRPr="007B528B">
        <w:t xml:space="preserve">belastningen </w:t>
      </w:r>
      <w:r w:rsidRPr="007B528B">
        <w:t>för</w:t>
      </w:r>
      <w:r w:rsidR="00EA5CE2" w:rsidRPr="007B528B">
        <w:t xml:space="preserve"> </w:t>
      </w:r>
      <w:proofErr w:type="spellStart"/>
      <w:r w:rsidR="00EA5CE2" w:rsidRPr="007B528B">
        <w:t>topikal</w:t>
      </w:r>
      <w:proofErr w:type="spellEnd"/>
      <w:r w:rsidR="00EA5CE2" w:rsidRPr="007B528B">
        <w:t xml:space="preserve"> antibiotika respektive peroral antibiotika</w:t>
      </w:r>
      <w:r w:rsidR="00BD4BEB" w:rsidRPr="007B528B">
        <w:t>. Resultaten presenteras som mg antibiotika per 1</w:t>
      </w:r>
      <w:r w:rsidR="00FC3DC9">
        <w:t xml:space="preserve"> </w:t>
      </w:r>
      <w:r w:rsidR="00BD4BEB" w:rsidRPr="007B528B">
        <w:t>000 invånare. Ingen justering för eventuell skillnad i potens</w:t>
      </w:r>
      <w:r w:rsidR="007351D4">
        <w:t xml:space="preserve">, </w:t>
      </w:r>
      <w:r w:rsidR="007351D4" w:rsidRPr="001870A3">
        <w:t xml:space="preserve">administreringssätt </w:t>
      </w:r>
      <w:r w:rsidR="00CC1201" w:rsidRPr="001870A3">
        <w:t>eller risk för resistensutveck</w:t>
      </w:r>
      <w:r w:rsidR="007351D4" w:rsidRPr="001870A3">
        <w:t>ling</w:t>
      </w:r>
      <w:r w:rsidR="00BD4BEB" w:rsidRPr="007B528B">
        <w:t xml:space="preserve"> etc. mellan olika antibiotika-substanser har gjorts. Vidare </w:t>
      </w:r>
      <w:r w:rsidR="00EA5CE2" w:rsidRPr="007B528B">
        <w:t>skatta</w:t>
      </w:r>
      <w:r w:rsidR="00BD4BEB" w:rsidRPr="007B528B">
        <w:t>des</w:t>
      </w:r>
      <w:r w:rsidR="00EA5CE2" w:rsidRPr="007B528B">
        <w:t xml:space="preserve"> hur många patienter som </w:t>
      </w:r>
      <w:r w:rsidR="00BD4BEB" w:rsidRPr="007B528B">
        <w:t>skulle kunna</w:t>
      </w:r>
      <w:r w:rsidR="00EA5CE2" w:rsidRPr="007B528B">
        <w:t xml:space="preserve"> behandlas med </w:t>
      </w:r>
      <w:proofErr w:type="spellStart"/>
      <w:r w:rsidR="00EA5CE2" w:rsidRPr="007B528B">
        <w:t>Acnatac</w:t>
      </w:r>
      <w:proofErr w:type="spellEnd"/>
      <w:r w:rsidR="00EA5CE2" w:rsidRPr="007B528B">
        <w:t xml:space="preserve"> mot e</w:t>
      </w:r>
      <w:r w:rsidR="007B528B" w:rsidRPr="007B528B">
        <w:t xml:space="preserve">n behandling med </w:t>
      </w:r>
      <w:r w:rsidR="00EA5CE2" w:rsidRPr="007B528B">
        <w:t>peroral antibiotika</w:t>
      </w:r>
      <w:r w:rsidR="00BD4BEB" w:rsidRPr="007B528B">
        <w:t>, baserat på mängden antibiotika</w:t>
      </w:r>
      <w:r w:rsidR="00EA5CE2" w:rsidRPr="007B528B">
        <w:t xml:space="preserve">. </w:t>
      </w:r>
    </w:p>
    <w:p w14:paraId="0CF08074" w14:textId="77777777" w:rsidR="00EA5CE2" w:rsidRPr="007B528B" w:rsidRDefault="002C4D04" w:rsidP="00EA5CE2">
      <w:pPr>
        <w:pStyle w:val="Rubrik2"/>
        <w:rPr>
          <w:color w:val="auto"/>
        </w:rPr>
      </w:pPr>
      <w:bookmarkStart w:id="10" w:name="_Toc481756351"/>
      <w:r>
        <w:t xml:space="preserve">Antal recept av </w:t>
      </w:r>
      <w:proofErr w:type="spellStart"/>
      <w:r>
        <w:t>topikal</w:t>
      </w:r>
      <w:proofErr w:type="spellEnd"/>
      <w:r>
        <w:t xml:space="preserve"> behandling, peroral antibiotika och </w:t>
      </w:r>
      <w:proofErr w:type="spellStart"/>
      <w:r>
        <w:t>isotretinoin</w:t>
      </w:r>
      <w:proofErr w:type="spellEnd"/>
      <w:r>
        <w:t xml:space="preserve"> </w:t>
      </w:r>
      <w:r w:rsidR="00ED561F">
        <w:t>per</w:t>
      </w:r>
      <w:r>
        <w:t xml:space="preserve"> 1</w:t>
      </w:r>
      <w:r w:rsidR="00F36B4E">
        <w:t> </w:t>
      </w:r>
      <w:r>
        <w:t>000 invånare</w:t>
      </w:r>
      <w:bookmarkEnd w:id="10"/>
    </w:p>
    <w:p w14:paraId="017C910D" w14:textId="77777777" w:rsidR="00EA5CE2" w:rsidRDefault="000172A2" w:rsidP="002609D5">
      <w:r>
        <w:t>Syftet är a</w:t>
      </w:r>
      <w:r w:rsidR="003B1C3A" w:rsidRPr="003B1C3A">
        <w:t xml:space="preserve">tt </w:t>
      </w:r>
      <w:r>
        <w:t>komplettera tidigare framtagen statistik över antal recept per 1</w:t>
      </w:r>
      <w:r w:rsidR="00FC3DC9">
        <w:t xml:space="preserve"> </w:t>
      </w:r>
      <w:r>
        <w:t xml:space="preserve">000 invånare av </w:t>
      </w:r>
      <w:proofErr w:type="spellStart"/>
      <w:r>
        <w:t>topikal</w:t>
      </w:r>
      <w:proofErr w:type="spellEnd"/>
      <w:r>
        <w:t xml:space="preserve"> behandling och peroral antibiotika med motsvarande </w:t>
      </w:r>
      <w:r w:rsidR="003B1C3A" w:rsidRPr="003B1C3A">
        <w:t xml:space="preserve">statistik över </w:t>
      </w:r>
      <w:proofErr w:type="spellStart"/>
      <w:r w:rsidR="003B1C3A" w:rsidRPr="003B1C3A">
        <w:t>isotretinoin</w:t>
      </w:r>
      <w:proofErr w:type="spellEnd"/>
      <w:r w:rsidR="003B1C3A" w:rsidRPr="003B1C3A">
        <w:t xml:space="preserve">. Statistiken </w:t>
      </w:r>
      <w:r>
        <w:t xml:space="preserve">för </w:t>
      </w:r>
      <w:proofErr w:type="spellStart"/>
      <w:r>
        <w:t>isotretinoin</w:t>
      </w:r>
      <w:proofErr w:type="spellEnd"/>
      <w:r>
        <w:t xml:space="preserve"> </w:t>
      </w:r>
      <w:r w:rsidR="003B1C3A" w:rsidRPr="003B1C3A">
        <w:t>tillhandahålls från Meda och baseras på data ur Socialstyrelsens öppna databas för Läkemedelsregistret.</w:t>
      </w:r>
    </w:p>
    <w:p w14:paraId="22D547F6" w14:textId="77777777" w:rsidR="0069185C" w:rsidRDefault="0069185C" w:rsidP="002609D5"/>
    <w:p w14:paraId="6B367099" w14:textId="77777777" w:rsidR="0069185C" w:rsidRDefault="0069185C">
      <w:pPr>
        <w:spacing w:after="0"/>
      </w:pPr>
      <w:r>
        <w:br w:type="page"/>
      </w:r>
    </w:p>
    <w:p w14:paraId="228A86D2" w14:textId="77777777" w:rsidR="0001337D" w:rsidRDefault="0001337D" w:rsidP="0001337D">
      <w:pPr>
        <w:pStyle w:val="Rubrik1"/>
      </w:pPr>
      <w:bookmarkStart w:id="11" w:name="_Toc481756352"/>
      <w:r>
        <w:lastRenderedPageBreak/>
        <w:t>Resultat</w:t>
      </w:r>
      <w:bookmarkEnd w:id="11"/>
    </w:p>
    <w:p w14:paraId="3762F171" w14:textId="77777777" w:rsidR="0001337D" w:rsidRDefault="0001337D" w:rsidP="0001337D">
      <w:pPr>
        <w:pStyle w:val="Rubrik2"/>
      </w:pPr>
      <w:bookmarkStart w:id="12" w:name="_Toc481756353"/>
      <w:r>
        <w:t>Behandlingar året före peroral antibiotika</w:t>
      </w:r>
      <w:bookmarkEnd w:id="12"/>
    </w:p>
    <w:p w14:paraId="69D55D01" w14:textId="77777777" w:rsidR="0001337D" w:rsidRDefault="0001337D" w:rsidP="0001337D">
      <w:r>
        <w:t xml:space="preserve">Statistiken beskriver de två föregående </w:t>
      </w:r>
      <w:proofErr w:type="spellStart"/>
      <w:r>
        <w:t>topikala</w:t>
      </w:r>
      <w:proofErr w:type="spellEnd"/>
      <w:r>
        <w:t xml:space="preserve"> behandlingarna som patienten hämtat ut under ett år före de hämtade ut peroral antibiotika.</w:t>
      </w:r>
    </w:p>
    <w:p w14:paraId="395DF137" w14:textId="77777777" w:rsidR="0001337D" w:rsidRDefault="00752673" w:rsidP="00752673">
      <w:pPr>
        <w:pStyle w:val="Rubrik3"/>
      </w:pPr>
      <w:bookmarkStart w:id="13" w:name="_Toc481756354"/>
      <w:r>
        <w:t>Antal patienter per respektive behandlingssekvens före peroral antibiotika</w:t>
      </w:r>
      <w:bookmarkEnd w:id="13"/>
    </w:p>
    <w:p w14:paraId="46AFCC51" w14:textId="18991C93" w:rsidR="00752673" w:rsidRDefault="00984A34" w:rsidP="00752673">
      <w:r w:rsidRPr="00E821D9">
        <w:t xml:space="preserve">Totalt </w:t>
      </w:r>
      <w:r w:rsidR="00631FB9" w:rsidRPr="00E821D9">
        <w:t xml:space="preserve">hade </w:t>
      </w:r>
      <w:r w:rsidR="009F660A" w:rsidRPr="00E821D9">
        <w:t>15</w:t>
      </w:r>
      <w:r w:rsidR="008B409B" w:rsidRPr="00E821D9">
        <w:t xml:space="preserve"> </w:t>
      </w:r>
      <w:r w:rsidR="009F660A" w:rsidRPr="00E821D9">
        <w:t>942</w:t>
      </w:r>
      <w:r w:rsidRPr="00E821D9">
        <w:t xml:space="preserve"> patienter (</w:t>
      </w:r>
      <w:proofErr w:type="gramStart"/>
      <w:r w:rsidRPr="00E821D9">
        <w:t>12-25</w:t>
      </w:r>
      <w:proofErr w:type="gramEnd"/>
      <w:r w:rsidRPr="00E821D9">
        <w:t xml:space="preserve"> år) hämtat ut peroral antibiotika för </w:t>
      </w:r>
      <w:r w:rsidRPr="00730B79">
        <w:t>första gången</w:t>
      </w:r>
      <w:r w:rsidRPr="00E821D9">
        <w:t xml:space="preserve"> under </w:t>
      </w:r>
      <w:r w:rsidR="00D928B8">
        <w:t>det senaste året</w:t>
      </w:r>
      <w:r w:rsidR="00730B79">
        <w:t xml:space="preserve"> </w:t>
      </w:r>
      <w:r w:rsidR="00D928B8">
        <w:t>(</w:t>
      </w:r>
      <w:r w:rsidR="009F660A" w:rsidRPr="00E821D9">
        <w:t>2016</w:t>
      </w:r>
      <w:r w:rsidR="00D928B8">
        <w:t xml:space="preserve">), se </w:t>
      </w:r>
      <w:r w:rsidRPr="00E821D9">
        <w:fldChar w:fldCharType="begin"/>
      </w:r>
      <w:r w:rsidRPr="00E821D9">
        <w:instrText xml:space="preserve"> REF _Ref453828843 \h </w:instrText>
      </w:r>
      <w:r w:rsidR="00F557DC" w:rsidRPr="00E821D9">
        <w:instrText xml:space="preserve"> \* MERGEFORMAT </w:instrText>
      </w:r>
      <w:r w:rsidRPr="00E821D9">
        <w:fldChar w:fldCharType="separate"/>
      </w:r>
      <w:r w:rsidR="005667D1">
        <w:t xml:space="preserve">Tabell </w:t>
      </w:r>
      <w:r w:rsidR="005667D1">
        <w:rPr>
          <w:noProof/>
        </w:rPr>
        <w:t>2</w:t>
      </w:r>
      <w:r w:rsidRPr="00E821D9">
        <w:fldChar w:fldCharType="end"/>
      </w:r>
      <w:r w:rsidRPr="00E821D9">
        <w:t xml:space="preserve">. Detta motsvarar </w:t>
      </w:r>
      <w:r w:rsidR="009F660A" w:rsidRPr="00E821D9">
        <w:t>9,7</w:t>
      </w:r>
      <w:r w:rsidRPr="00E821D9">
        <w:t xml:space="preserve"> patienter/1</w:t>
      </w:r>
      <w:r w:rsidR="008B409B" w:rsidRPr="00E821D9">
        <w:t> </w:t>
      </w:r>
      <w:r w:rsidRPr="00E821D9">
        <w:t>000 invånare (i åldersgruppen 12-25 år).</w:t>
      </w:r>
      <w:r w:rsidR="00443AA2" w:rsidRPr="00E821D9">
        <w:t xml:space="preserve"> Resultaten illustreras i ytterligare tabeller och figurer nedan.</w:t>
      </w:r>
    </w:p>
    <w:p w14:paraId="6C65768F" w14:textId="0B705703" w:rsidR="00730B79" w:rsidRDefault="00730B79" w:rsidP="00752673">
      <w:r>
        <w:t>Direkt föregående behandling avser de maximalt två behandlingar som föregick den perorala antibiotika behandlingen under det föregående året, och sekvens av dessa.</w:t>
      </w:r>
    </w:p>
    <w:p w14:paraId="613E15E4" w14:textId="77777777" w:rsidR="00752673" w:rsidRDefault="00752673" w:rsidP="00752673">
      <w:pPr>
        <w:pStyle w:val="Beskrivning"/>
      </w:pPr>
      <w:bookmarkStart w:id="14" w:name="_Ref453828843"/>
      <w:bookmarkStart w:id="15" w:name="_Toc483981972"/>
      <w:r>
        <w:t xml:space="preserve">Tabell </w:t>
      </w:r>
      <w:r w:rsidR="00A136CD">
        <w:fldChar w:fldCharType="begin"/>
      </w:r>
      <w:r w:rsidR="00A136CD">
        <w:instrText xml:space="preserve"> SEQ Tabell \* ARABIC </w:instrText>
      </w:r>
      <w:r w:rsidR="00A136CD">
        <w:fldChar w:fldCharType="separate"/>
      </w:r>
      <w:r w:rsidR="005667D1">
        <w:rPr>
          <w:noProof/>
        </w:rPr>
        <w:t>2</w:t>
      </w:r>
      <w:r w:rsidR="00A136CD">
        <w:rPr>
          <w:noProof/>
        </w:rPr>
        <w:fldChar w:fldCharType="end"/>
      </w:r>
      <w:bookmarkEnd w:id="14"/>
      <w:r>
        <w:tab/>
        <w:t xml:space="preserve">Antal patienter </w:t>
      </w:r>
      <w:r w:rsidR="00960CB9">
        <w:t>med</w:t>
      </w:r>
      <w:r>
        <w:t xml:space="preserve"> respektive behandlingssekvens före peroral antibiotika</w:t>
      </w:r>
      <w:bookmarkEnd w:id="15"/>
    </w:p>
    <w:tbl>
      <w:tblPr>
        <w:tblW w:w="8440" w:type="dxa"/>
        <w:tblLook w:val="04A0" w:firstRow="1" w:lastRow="0" w:firstColumn="1" w:lastColumn="0" w:noHBand="0" w:noVBand="1"/>
      </w:tblPr>
      <w:tblGrid>
        <w:gridCol w:w="5220"/>
        <w:gridCol w:w="1180"/>
        <w:gridCol w:w="2040"/>
      </w:tblGrid>
      <w:tr w:rsidR="004F0E04" w:rsidRPr="004A3784" w14:paraId="006B6F9D" w14:textId="77777777" w:rsidTr="004F0E04">
        <w:trPr>
          <w:trHeight w:val="24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BD32" w14:textId="77777777" w:rsidR="004F0E04" w:rsidRPr="004A3784" w:rsidRDefault="004F0E04">
            <w:pPr>
              <w:spacing w:after="0"/>
              <w:rPr>
                <w:rFonts w:ascii="Arial" w:hAnsi="Arial" w:cs="Arial"/>
                <w:color w:val="000000"/>
                <w:sz w:val="18"/>
                <w:szCs w:val="18"/>
              </w:rPr>
            </w:pPr>
            <w:r w:rsidRPr="004A3784">
              <w:rPr>
                <w:rFonts w:ascii="Arial" w:hAnsi="Arial" w:cs="Arial"/>
                <w:color w:val="000000"/>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398FA2F" w14:textId="77777777" w:rsidR="004F0E04" w:rsidRPr="004A3784" w:rsidRDefault="004F0E04" w:rsidP="004F0E04">
            <w:pPr>
              <w:spacing w:after="0"/>
              <w:jc w:val="center"/>
              <w:rPr>
                <w:rFonts w:ascii="Arial" w:hAnsi="Arial" w:cs="Arial"/>
                <w:b/>
                <w:bCs/>
                <w:color w:val="000000"/>
                <w:sz w:val="18"/>
                <w:szCs w:val="18"/>
                <w:lang w:val="en-US"/>
              </w:rPr>
            </w:pPr>
            <w:proofErr w:type="spellStart"/>
            <w:r w:rsidRPr="004A3784">
              <w:rPr>
                <w:rFonts w:ascii="Arial" w:hAnsi="Arial" w:cs="Arial"/>
                <w:b/>
                <w:bCs/>
                <w:color w:val="000000"/>
                <w:sz w:val="18"/>
                <w:szCs w:val="18"/>
                <w:lang w:val="en-US"/>
              </w:rPr>
              <w:t>Antal</w:t>
            </w:r>
            <w:proofErr w:type="spellEnd"/>
            <w:r w:rsidRPr="004A3784">
              <w:rPr>
                <w:rFonts w:ascii="Arial" w:hAnsi="Arial" w:cs="Arial"/>
                <w:b/>
                <w:bCs/>
                <w:color w:val="000000"/>
                <w:sz w:val="18"/>
                <w:szCs w:val="18"/>
                <w:lang w:val="en-US"/>
              </w:rPr>
              <w:t xml:space="preserve"> pat</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EC2C0CE" w14:textId="77777777" w:rsidR="004F0E04" w:rsidRPr="004A3784" w:rsidRDefault="004F0E04" w:rsidP="004F0E04">
            <w:pPr>
              <w:spacing w:after="0"/>
              <w:jc w:val="center"/>
              <w:rPr>
                <w:rFonts w:ascii="Arial" w:hAnsi="Arial" w:cs="Arial"/>
                <w:b/>
                <w:bCs/>
                <w:color w:val="000000"/>
                <w:sz w:val="18"/>
                <w:szCs w:val="18"/>
                <w:lang w:val="en-US"/>
              </w:rPr>
            </w:pPr>
            <w:proofErr w:type="spellStart"/>
            <w:r w:rsidRPr="004A3784">
              <w:rPr>
                <w:rFonts w:ascii="Arial" w:hAnsi="Arial" w:cs="Arial"/>
                <w:b/>
                <w:bCs/>
                <w:color w:val="000000"/>
                <w:sz w:val="18"/>
                <w:szCs w:val="18"/>
                <w:lang w:val="en-US"/>
              </w:rPr>
              <w:t>Antal</w:t>
            </w:r>
            <w:proofErr w:type="spellEnd"/>
            <w:r w:rsidRPr="004A3784">
              <w:rPr>
                <w:rFonts w:ascii="Arial" w:hAnsi="Arial" w:cs="Arial"/>
                <w:b/>
                <w:bCs/>
                <w:color w:val="000000"/>
                <w:sz w:val="18"/>
                <w:szCs w:val="18"/>
                <w:lang w:val="en-US"/>
              </w:rPr>
              <w:t xml:space="preserve"> pat/1</w:t>
            </w:r>
            <w:r w:rsidR="00FC3DC9" w:rsidRPr="004A3784">
              <w:rPr>
                <w:rFonts w:ascii="Arial" w:hAnsi="Arial" w:cs="Arial"/>
                <w:b/>
                <w:bCs/>
                <w:color w:val="000000"/>
                <w:sz w:val="18"/>
                <w:szCs w:val="18"/>
                <w:lang w:val="en-US"/>
              </w:rPr>
              <w:t xml:space="preserve"> </w:t>
            </w:r>
            <w:r w:rsidRPr="004A3784">
              <w:rPr>
                <w:rFonts w:ascii="Arial" w:hAnsi="Arial" w:cs="Arial"/>
                <w:b/>
                <w:bCs/>
                <w:color w:val="000000"/>
                <w:sz w:val="18"/>
                <w:szCs w:val="18"/>
                <w:lang w:val="en-US"/>
              </w:rPr>
              <w:t xml:space="preserve">000 </w:t>
            </w:r>
            <w:proofErr w:type="spellStart"/>
            <w:r w:rsidRPr="004A3784">
              <w:rPr>
                <w:rFonts w:ascii="Arial" w:hAnsi="Arial" w:cs="Arial"/>
                <w:b/>
                <w:bCs/>
                <w:color w:val="000000"/>
                <w:sz w:val="18"/>
                <w:szCs w:val="18"/>
                <w:lang w:val="en-US"/>
              </w:rPr>
              <w:t>inv</w:t>
            </w:r>
            <w:proofErr w:type="spellEnd"/>
          </w:p>
        </w:tc>
      </w:tr>
      <w:tr w:rsidR="004F0E04" w:rsidRPr="004A3784" w14:paraId="3972DF79"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4A5862B" w14:textId="0BEA7B96" w:rsidR="004F0E04" w:rsidRPr="004A3784" w:rsidRDefault="004F0E04" w:rsidP="004F0E04">
            <w:pPr>
              <w:spacing w:after="0"/>
              <w:rPr>
                <w:rFonts w:ascii="Arial" w:hAnsi="Arial" w:cs="Arial"/>
                <w:b/>
                <w:bCs/>
                <w:color w:val="000000"/>
                <w:sz w:val="18"/>
                <w:szCs w:val="18"/>
                <w:lang w:val="en-US"/>
              </w:rPr>
            </w:pPr>
            <w:proofErr w:type="spellStart"/>
            <w:r w:rsidRPr="004A3784">
              <w:rPr>
                <w:rFonts w:ascii="Arial" w:hAnsi="Arial" w:cs="Arial"/>
                <w:b/>
                <w:bCs/>
                <w:color w:val="000000"/>
                <w:sz w:val="18"/>
                <w:szCs w:val="18"/>
                <w:lang w:val="en-US"/>
              </w:rPr>
              <w:t>Peroral</w:t>
            </w:r>
            <w:proofErr w:type="spellEnd"/>
            <w:r w:rsidRPr="004A3784">
              <w:rPr>
                <w:rFonts w:ascii="Arial" w:hAnsi="Arial" w:cs="Arial"/>
                <w:b/>
                <w:bCs/>
                <w:color w:val="000000"/>
                <w:sz w:val="18"/>
                <w:szCs w:val="18"/>
                <w:lang w:val="en-US"/>
              </w:rPr>
              <w:t xml:space="preserve"> </w:t>
            </w:r>
            <w:proofErr w:type="spellStart"/>
            <w:r w:rsidRPr="004A3784">
              <w:rPr>
                <w:rFonts w:ascii="Arial" w:hAnsi="Arial" w:cs="Arial"/>
                <w:b/>
                <w:bCs/>
                <w:color w:val="000000"/>
                <w:sz w:val="18"/>
                <w:szCs w:val="18"/>
                <w:lang w:val="en-US"/>
              </w:rPr>
              <w:t>antibiotika</w:t>
            </w:r>
            <w:proofErr w:type="spellEnd"/>
            <w:r w:rsidRPr="004A3784">
              <w:rPr>
                <w:rFonts w:ascii="Arial" w:hAnsi="Arial" w:cs="Arial"/>
                <w:b/>
                <w:bCs/>
                <w:color w:val="000000"/>
                <w:sz w:val="18"/>
                <w:szCs w:val="18"/>
                <w:lang w:val="en-US"/>
              </w:rPr>
              <w:t xml:space="preserve"> 1 </w:t>
            </w:r>
            <w:proofErr w:type="spellStart"/>
            <w:r w:rsidR="00453152" w:rsidRPr="004A3784">
              <w:rPr>
                <w:rFonts w:ascii="Arial" w:hAnsi="Arial" w:cs="Arial"/>
                <w:b/>
                <w:bCs/>
                <w:color w:val="000000"/>
                <w:sz w:val="18"/>
                <w:szCs w:val="18"/>
                <w:lang w:val="en-US"/>
              </w:rPr>
              <w:t>jan</w:t>
            </w:r>
            <w:proofErr w:type="spellEnd"/>
            <w:r w:rsidRPr="004A3784">
              <w:rPr>
                <w:rFonts w:ascii="Arial" w:hAnsi="Arial" w:cs="Arial"/>
                <w:b/>
                <w:bCs/>
                <w:color w:val="000000"/>
                <w:sz w:val="18"/>
                <w:szCs w:val="18"/>
                <w:lang w:val="en-US"/>
              </w:rPr>
              <w:t xml:space="preserve"> – 31 </w:t>
            </w:r>
            <w:proofErr w:type="spellStart"/>
            <w:r w:rsidR="00453152" w:rsidRPr="004A3784">
              <w:rPr>
                <w:rFonts w:ascii="Arial" w:hAnsi="Arial" w:cs="Arial"/>
                <w:b/>
                <w:bCs/>
                <w:color w:val="000000"/>
                <w:sz w:val="18"/>
                <w:szCs w:val="18"/>
                <w:lang w:val="en-US"/>
              </w:rPr>
              <w:t>dec</w:t>
            </w:r>
            <w:proofErr w:type="spellEnd"/>
            <w:r w:rsidRPr="004A3784">
              <w:rPr>
                <w:rFonts w:ascii="Arial" w:hAnsi="Arial" w:cs="Arial"/>
                <w:b/>
                <w:bCs/>
                <w:color w:val="000000"/>
                <w:sz w:val="18"/>
                <w:szCs w:val="18"/>
                <w:lang w:val="en-US"/>
              </w:rPr>
              <w:t xml:space="preserve"> 2016</w:t>
            </w:r>
          </w:p>
        </w:tc>
        <w:tc>
          <w:tcPr>
            <w:tcW w:w="1180" w:type="dxa"/>
            <w:tcBorders>
              <w:top w:val="nil"/>
              <w:left w:val="nil"/>
              <w:bottom w:val="single" w:sz="4" w:space="0" w:color="auto"/>
              <w:right w:val="single" w:sz="4" w:space="0" w:color="auto"/>
            </w:tcBorders>
            <w:shd w:val="clear" w:color="auto" w:fill="auto"/>
            <w:noWrap/>
            <w:vAlign w:val="bottom"/>
            <w:hideMark/>
          </w:tcPr>
          <w:p w14:paraId="4D18F8F0" w14:textId="3D93F180" w:rsidR="004F0E04" w:rsidRPr="004A3784" w:rsidRDefault="004E0324" w:rsidP="004F0E04">
            <w:pPr>
              <w:spacing w:after="0"/>
              <w:jc w:val="center"/>
              <w:rPr>
                <w:rFonts w:ascii="Arial" w:hAnsi="Arial" w:cs="Arial"/>
                <w:b/>
                <w:bCs/>
                <w:color w:val="000000"/>
                <w:sz w:val="18"/>
                <w:szCs w:val="18"/>
                <w:lang w:val="en-US"/>
              </w:rPr>
            </w:pPr>
            <w:r w:rsidRPr="004A3784">
              <w:rPr>
                <w:rFonts w:ascii="Arial" w:hAnsi="Arial" w:cs="Arial"/>
                <w:b/>
                <w:bCs/>
                <w:color w:val="000000"/>
                <w:sz w:val="18"/>
                <w:szCs w:val="18"/>
                <w:lang w:val="en-US"/>
              </w:rPr>
              <w:t>15</w:t>
            </w:r>
            <w:r w:rsidR="008B409B" w:rsidRPr="004A3784">
              <w:rPr>
                <w:rFonts w:ascii="Arial" w:hAnsi="Arial" w:cs="Arial"/>
                <w:b/>
                <w:bCs/>
                <w:color w:val="000000"/>
                <w:sz w:val="18"/>
                <w:szCs w:val="18"/>
                <w:lang w:val="en-US"/>
              </w:rPr>
              <w:t> </w:t>
            </w:r>
            <w:r w:rsidRPr="004A3784">
              <w:rPr>
                <w:rFonts w:ascii="Arial" w:hAnsi="Arial" w:cs="Arial"/>
                <w:b/>
                <w:bCs/>
                <w:color w:val="000000"/>
                <w:sz w:val="18"/>
                <w:szCs w:val="18"/>
                <w:lang w:val="en-US"/>
              </w:rPr>
              <w:t>942</w:t>
            </w:r>
          </w:p>
        </w:tc>
        <w:tc>
          <w:tcPr>
            <w:tcW w:w="2040" w:type="dxa"/>
            <w:tcBorders>
              <w:top w:val="nil"/>
              <w:left w:val="nil"/>
              <w:bottom w:val="single" w:sz="4" w:space="0" w:color="auto"/>
              <w:right w:val="single" w:sz="4" w:space="0" w:color="auto"/>
            </w:tcBorders>
            <w:shd w:val="clear" w:color="auto" w:fill="auto"/>
            <w:noWrap/>
            <w:vAlign w:val="bottom"/>
            <w:hideMark/>
          </w:tcPr>
          <w:p w14:paraId="5212E1F2" w14:textId="6FA48454" w:rsidR="004F0E04" w:rsidRPr="004A3784" w:rsidRDefault="004E0324" w:rsidP="004F0E04">
            <w:pPr>
              <w:spacing w:after="0"/>
              <w:jc w:val="center"/>
              <w:rPr>
                <w:rFonts w:ascii="Arial" w:hAnsi="Arial" w:cs="Arial"/>
                <w:b/>
                <w:bCs/>
                <w:color w:val="000000"/>
                <w:sz w:val="18"/>
                <w:szCs w:val="18"/>
                <w:lang w:val="en-US"/>
              </w:rPr>
            </w:pPr>
            <w:r w:rsidRPr="004A3784">
              <w:rPr>
                <w:rFonts w:ascii="Arial" w:hAnsi="Arial" w:cs="Arial"/>
                <w:b/>
                <w:bCs/>
                <w:color w:val="000000"/>
                <w:sz w:val="18"/>
                <w:szCs w:val="18"/>
                <w:lang w:val="en-US"/>
              </w:rPr>
              <w:t>9,7</w:t>
            </w:r>
          </w:p>
        </w:tc>
      </w:tr>
      <w:tr w:rsidR="004F0E04" w:rsidRPr="004A3784" w14:paraId="2F518D83"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6F407A4" w14:textId="77777777" w:rsidR="004F0E04" w:rsidRPr="004A3784" w:rsidRDefault="004F0E04" w:rsidP="004F0E04">
            <w:pPr>
              <w:spacing w:after="0"/>
              <w:rPr>
                <w:rFonts w:ascii="Arial" w:hAnsi="Arial" w:cs="Arial"/>
                <w:color w:val="000000"/>
                <w:sz w:val="18"/>
                <w:szCs w:val="18"/>
                <w:lang w:val="en-US"/>
              </w:rPr>
            </w:pPr>
            <w:r w:rsidRPr="004A3784">
              <w:rPr>
                <w:rFonts w:ascii="Arial" w:hAnsi="Arial" w:cs="Arial"/>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D5DA85" w14:textId="77777777" w:rsidR="004F0E04" w:rsidRPr="004A3784" w:rsidRDefault="004F0E04" w:rsidP="004F0E04">
            <w:pPr>
              <w:spacing w:after="0"/>
              <w:jc w:val="center"/>
              <w:rPr>
                <w:rFonts w:ascii="Arial" w:hAnsi="Arial" w:cs="Arial"/>
                <w:b/>
                <w:bCs/>
                <w:color w:val="000000"/>
                <w:sz w:val="18"/>
                <w:szCs w:val="18"/>
                <w:lang w:val="en-US"/>
              </w:rPr>
            </w:pPr>
            <w:r w:rsidRPr="004A3784">
              <w:rPr>
                <w:rFonts w:ascii="Arial" w:hAnsi="Arial" w:cs="Arial"/>
                <w:b/>
                <w:bCs/>
                <w:color w:val="000000"/>
                <w:sz w:val="18"/>
                <w:szCs w:val="18"/>
                <w:lang w:val="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592D0625" w14:textId="77777777" w:rsidR="004F0E04" w:rsidRPr="004A3784" w:rsidRDefault="004F0E04" w:rsidP="004F0E04">
            <w:pPr>
              <w:spacing w:after="0"/>
              <w:jc w:val="center"/>
              <w:rPr>
                <w:rFonts w:ascii="Arial" w:hAnsi="Arial" w:cs="Arial"/>
                <w:b/>
                <w:bCs/>
                <w:color w:val="000000"/>
                <w:sz w:val="18"/>
                <w:szCs w:val="18"/>
                <w:lang w:val="en-US"/>
              </w:rPr>
            </w:pPr>
            <w:r w:rsidRPr="004A3784">
              <w:rPr>
                <w:rFonts w:ascii="Arial" w:hAnsi="Arial" w:cs="Arial"/>
                <w:b/>
                <w:bCs/>
                <w:color w:val="000000"/>
                <w:sz w:val="18"/>
                <w:szCs w:val="18"/>
                <w:lang w:val="en-US"/>
              </w:rPr>
              <w:t> </w:t>
            </w:r>
          </w:p>
        </w:tc>
      </w:tr>
      <w:tr w:rsidR="00A54C95" w:rsidRPr="004A3784" w14:paraId="30380EDE" w14:textId="77777777" w:rsidTr="009B7038">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tcPr>
          <w:p w14:paraId="66AEACC9" w14:textId="02CFCEEE" w:rsidR="00A54C95" w:rsidRPr="004A3784" w:rsidRDefault="00A54C95" w:rsidP="00A54C95">
            <w:pPr>
              <w:spacing w:after="0"/>
              <w:rPr>
                <w:rFonts w:ascii="Arial" w:hAnsi="Arial" w:cs="Arial"/>
                <w:color w:val="000000"/>
                <w:sz w:val="18"/>
                <w:szCs w:val="18"/>
                <w:u w:val="single"/>
                <w:lang w:val="en-US"/>
              </w:rPr>
            </w:pPr>
            <w:proofErr w:type="spellStart"/>
            <w:r w:rsidRPr="00730B79">
              <w:rPr>
                <w:rFonts w:ascii="Arial" w:hAnsi="Arial" w:cs="Arial"/>
                <w:color w:val="000000"/>
                <w:sz w:val="18"/>
                <w:szCs w:val="18"/>
                <w:u w:val="single"/>
                <w:lang w:val="en-US"/>
              </w:rPr>
              <w:t>Direkt</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föregående</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behandling</w:t>
            </w:r>
            <w:proofErr w:type="spellEnd"/>
            <w:r w:rsidRPr="004A3784">
              <w:rPr>
                <w:rFonts w:ascii="Arial" w:hAnsi="Arial" w:cs="Arial"/>
                <w:color w:val="000000"/>
                <w:sz w:val="18"/>
                <w:szCs w:val="18"/>
                <w:u w:val="single"/>
                <w:lang w:val="en-US"/>
              </w:rPr>
              <w:t>: Ingen</w:t>
            </w:r>
          </w:p>
        </w:tc>
        <w:tc>
          <w:tcPr>
            <w:tcW w:w="1180" w:type="dxa"/>
            <w:tcBorders>
              <w:top w:val="nil"/>
              <w:left w:val="nil"/>
              <w:bottom w:val="single" w:sz="4" w:space="0" w:color="auto"/>
              <w:right w:val="single" w:sz="4" w:space="0" w:color="auto"/>
            </w:tcBorders>
            <w:shd w:val="clear" w:color="auto" w:fill="auto"/>
            <w:noWrap/>
            <w:vAlign w:val="bottom"/>
          </w:tcPr>
          <w:p w14:paraId="56277ED3" w14:textId="157579A3" w:rsidR="00A54C95" w:rsidRPr="006F244E" w:rsidRDefault="00A54C95" w:rsidP="00A54C95">
            <w:pPr>
              <w:spacing w:after="0"/>
              <w:jc w:val="center"/>
              <w:rPr>
                <w:rFonts w:ascii="Arial" w:hAnsi="Arial" w:cs="Arial"/>
                <w:b/>
                <w:bCs/>
                <w:color w:val="000000"/>
                <w:sz w:val="18"/>
                <w:szCs w:val="18"/>
                <w:lang w:val="en-US"/>
              </w:rPr>
            </w:pPr>
            <w:r w:rsidRPr="006F244E">
              <w:rPr>
                <w:rFonts w:ascii="Arial" w:hAnsi="Arial" w:cs="Arial"/>
                <w:b/>
                <w:sz w:val="18"/>
                <w:szCs w:val="18"/>
              </w:rPr>
              <w:t>10</w:t>
            </w:r>
            <w:r w:rsidR="008B409B" w:rsidRPr="006F244E">
              <w:rPr>
                <w:rFonts w:ascii="Arial" w:hAnsi="Arial" w:cs="Arial"/>
                <w:b/>
                <w:sz w:val="18"/>
                <w:szCs w:val="18"/>
              </w:rPr>
              <w:t> </w:t>
            </w:r>
            <w:r w:rsidRPr="006F244E">
              <w:rPr>
                <w:rFonts w:ascii="Arial" w:hAnsi="Arial" w:cs="Arial"/>
                <w:b/>
                <w:sz w:val="18"/>
                <w:szCs w:val="18"/>
              </w:rPr>
              <w:t>866</w:t>
            </w:r>
          </w:p>
        </w:tc>
        <w:tc>
          <w:tcPr>
            <w:tcW w:w="2040" w:type="dxa"/>
            <w:tcBorders>
              <w:top w:val="nil"/>
              <w:left w:val="nil"/>
              <w:bottom w:val="single" w:sz="4" w:space="0" w:color="auto"/>
              <w:right w:val="single" w:sz="4" w:space="0" w:color="auto"/>
            </w:tcBorders>
            <w:shd w:val="clear" w:color="auto" w:fill="auto"/>
            <w:noWrap/>
            <w:vAlign w:val="bottom"/>
          </w:tcPr>
          <w:p w14:paraId="44393C65" w14:textId="56C82413" w:rsidR="00A54C95" w:rsidRPr="006F244E" w:rsidRDefault="00A54C95" w:rsidP="00A54C95">
            <w:pPr>
              <w:spacing w:after="0"/>
              <w:jc w:val="center"/>
              <w:rPr>
                <w:rFonts w:ascii="Arial" w:hAnsi="Arial" w:cs="Arial"/>
                <w:b/>
                <w:bCs/>
                <w:color w:val="000000"/>
                <w:sz w:val="18"/>
                <w:szCs w:val="18"/>
                <w:lang w:val="en-US"/>
              </w:rPr>
            </w:pPr>
            <w:r w:rsidRPr="006F244E">
              <w:rPr>
                <w:rFonts w:ascii="Arial" w:hAnsi="Arial" w:cs="Arial"/>
                <w:b/>
                <w:sz w:val="18"/>
                <w:szCs w:val="18"/>
              </w:rPr>
              <w:t>6,6</w:t>
            </w:r>
          </w:p>
        </w:tc>
      </w:tr>
      <w:tr w:rsidR="004F0E04" w:rsidRPr="004A3784" w14:paraId="41645E19" w14:textId="77777777" w:rsidTr="009B7038">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tcPr>
          <w:p w14:paraId="719F1E62" w14:textId="571CE024" w:rsidR="004F0E04" w:rsidRPr="004A3784" w:rsidRDefault="004F0E04" w:rsidP="004F0E04">
            <w:pPr>
              <w:spacing w:after="0"/>
              <w:rPr>
                <w:rFonts w:ascii="Arial" w:hAnsi="Arial" w:cs="Arial"/>
                <w:color w:val="000000"/>
                <w:sz w:val="18"/>
                <w:szCs w:val="18"/>
                <w:lang w:val="en-US"/>
              </w:rPr>
            </w:pPr>
          </w:p>
        </w:tc>
        <w:tc>
          <w:tcPr>
            <w:tcW w:w="1180" w:type="dxa"/>
            <w:tcBorders>
              <w:top w:val="nil"/>
              <w:left w:val="nil"/>
              <w:bottom w:val="single" w:sz="4" w:space="0" w:color="auto"/>
              <w:right w:val="single" w:sz="4" w:space="0" w:color="auto"/>
            </w:tcBorders>
            <w:shd w:val="clear" w:color="auto" w:fill="auto"/>
            <w:noWrap/>
            <w:vAlign w:val="bottom"/>
          </w:tcPr>
          <w:p w14:paraId="005D773D" w14:textId="09CFACDC" w:rsidR="004F0E04" w:rsidRPr="004A3784" w:rsidRDefault="004F0E04" w:rsidP="004F0E04">
            <w:pPr>
              <w:spacing w:after="0"/>
              <w:jc w:val="center"/>
              <w:rPr>
                <w:rFonts w:ascii="Arial" w:hAnsi="Arial" w:cs="Arial"/>
                <w:color w:val="000000"/>
                <w:sz w:val="18"/>
                <w:szCs w:val="18"/>
                <w:lang w:val="en-US"/>
              </w:rPr>
            </w:pPr>
          </w:p>
        </w:tc>
        <w:tc>
          <w:tcPr>
            <w:tcW w:w="2040" w:type="dxa"/>
            <w:tcBorders>
              <w:top w:val="nil"/>
              <w:left w:val="nil"/>
              <w:bottom w:val="single" w:sz="4" w:space="0" w:color="auto"/>
              <w:right w:val="single" w:sz="4" w:space="0" w:color="auto"/>
            </w:tcBorders>
            <w:shd w:val="clear" w:color="auto" w:fill="auto"/>
            <w:noWrap/>
            <w:vAlign w:val="bottom"/>
          </w:tcPr>
          <w:p w14:paraId="1CB4065A" w14:textId="7F2716FC" w:rsidR="004F0E04" w:rsidRPr="004A3784" w:rsidRDefault="004F0E04" w:rsidP="004F0E04">
            <w:pPr>
              <w:spacing w:after="0"/>
              <w:jc w:val="center"/>
              <w:rPr>
                <w:rFonts w:ascii="Arial" w:hAnsi="Arial" w:cs="Arial"/>
                <w:color w:val="000000"/>
                <w:sz w:val="18"/>
                <w:szCs w:val="18"/>
                <w:lang w:val="en-US"/>
              </w:rPr>
            </w:pPr>
          </w:p>
        </w:tc>
      </w:tr>
      <w:tr w:rsidR="008D3A46" w:rsidRPr="004A3784" w14:paraId="53443442"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27ABE2C" w14:textId="77777777" w:rsidR="008D3A46" w:rsidRPr="004A3784" w:rsidRDefault="008D3A46" w:rsidP="008D3A46">
            <w:pPr>
              <w:spacing w:after="0"/>
              <w:rPr>
                <w:rFonts w:ascii="Arial" w:hAnsi="Arial" w:cs="Arial"/>
                <w:color w:val="000000"/>
                <w:sz w:val="18"/>
                <w:szCs w:val="18"/>
                <w:u w:val="single"/>
                <w:lang w:val="en-US"/>
              </w:rPr>
            </w:pPr>
            <w:proofErr w:type="spellStart"/>
            <w:r w:rsidRPr="00730B79">
              <w:rPr>
                <w:rFonts w:ascii="Arial" w:hAnsi="Arial" w:cs="Arial"/>
                <w:color w:val="000000"/>
                <w:sz w:val="18"/>
                <w:szCs w:val="18"/>
                <w:u w:val="single"/>
                <w:lang w:val="en-US"/>
              </w:rPr>
              <w:t>Direkt</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föregående</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behandling</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Epiduo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9DE76B2" w14:textId="19A9C20D" w:rsidR="008D3A46" w:rsidRPr="004A3784" w:rsidRDefault="008D3A46" w:rsidP="008D3A46">
            <w:pPr>
              <w:spacing w:after="0"/>
              <w:jc w:val="center"/>
              <w:rPr>
                <w:rFonts w:ascii="Arial" w:hAnsi="Arial" w:cs="Arial"/>
                <w:b/>
                <w:bCs/>
                <w:color w:val="000000"/>
                <w:sz w:val="18"/>
                <w:szCs w:val="18"/>
                <w:lang w:val="en-US"/>
              </w:rPr>
            </w:pPr>
            <w:r w:rsidRPr="004A3784">
              <w:rPr>
                <w:rFonts w:ascii="Arial" w:hAnsi="Arial" w:cs="Arial"/>
                <w:b/>
                <w:sz w:val="18"/>
                <w:szCs w:val="18"/>
              </w:rPr>
              <w:t>1</w:t>
            </w:r>
            <w:r w:rsidR="008B409B" w:rsidRPr="004A3784">
              <w:rPr>
                <w:rFonts w:ascii="Arial" w:hAnsi="Arial" w:cs="Arial"/>
                <w:b/>
                <w:sz w:val="18"/>
                <w:szCs w:val="18"/>
              </w:rPr>
              <w:t> </w:t>
            </w:r>
            <w:r w:rsidRPr="004A3784">
              <w:rPr>
                <w:rFonts w:ascii="Arial" w:hAnsi="Arial" w:cs="Arial"/>
                <w:b/>
                <w:sz w:val="18"/>
                <w:szCs w:val="18"/>
              </w:rPr>
              <w:t>988</w:t>
            </w:r>
          </w:p>
        </w:tc>
        <w:tc>
          <w:tcPr>
            <w:tcW w:w="2040" w:type="dxa"/>
            <w:tcBorders>
              <w:top w:val="nil"/>
              <w:left w:val="nil"/>
              <w:bottom w:val="single" w:sz="4" w:space="0" w:color="auto"/>
              <w:right w:val="single" w:sz="4" w:space="0" w:color="auto"/>
            </w:tcBorders>
            <w:shd w:val="clear" w:color="auto" w:fill="auto"/>
            <w:noWrap/>
            <w:vAlign w:val="bottom"/>
            <w:hideMark/>
          </w:tcPr>
          <w:p w14:paraId="667C8D43" w14:textId="208633FB" w:rsidR="008D3A46" w:rsidRPr="004A3784" w:rsidRDefault="008D3A46" w:rsidP="008D3A46">
            <w:pPr>
              <w:spacing w:after="0"/>
              <w:jc w:val="center"/>
              <w:rPr>
                <w:rFonts w:ascii="Arial" w:hAnsi="Arial" w:cs="Arial"/>
                <w:b/>
                <w:bCs/>
                <w:color w:val="000000"/>
                <w:sz w:val="18"/>
                <w:szCs w:val="18"/>
                <w:lang w:val="en-US"/>
              </w:rPr>
            </w:pPr>
            <w:r w:rsidRPr="004A3784">
              <w:rPr>
                <w:rFonts w:ascii="Arial" w:hAnsi="Arial" w:cs="Arial"/>
                <w:b/>
                <w:sz w:val="18"/>
                <w:szCs w:val="18"/>
              </w:rPr>
              <w:t>1,2</w:t>
            </w:r>
          </w:p>
        </w:tc>
      </w:tr>
      <w:tr w:rsidR="005E5B16" w:rsidRPr="004A3784" w14:paraId="08F3A0C7"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A95978C" w14:textId="77777777" w:rsidR="005E5B16" w:rsidRPr="004A3784" w:rsidRDefault="005E5B16" w:rsidP="005E5B16">
            <w:pPr>
              <w:spacing w:after="0"/>
              <w:ind w:firstLineChars="100" w:firstLine="180"/>
              <w:rPr>
                <w:rFonts w:ascii="Arial" w:hAnsi="Arial" w:cs="Arial"/>
                <w:color w:val="000000"/>
                <w:sz w:val="18"/>
                <w:szCs w:val="18"/>
              </w:rPr>
            </w:pPr>
            <w:r w:rsidRPr="004A3784">
              <w:rPr>
                <w:rFonts w:ascii="Arial" w:hAnsi="Arial" w:cs="Arial"/>
                <w:color w:val="000000"/>
                <w:sz w:val="18"/>
                <w:szCs w:val="18"/>
              </w:rPr>
              <w:t xml:space="preserve">Ingen behandling &lt;-- </w:t>
            </w:r>
            <w:proofErr w:type="spellStart"/>
            <w:r w:rsidRPr="004A3784">
              <w:rPr>
                <w:rFonts w:ascii="Arial" w:hAnsi="Arial" w:cs="Arial"/>
                <w:color w:val="000000"/>
                <w:sz w:val="18"/>
                <w:szCs w:val="18"/>
              </w:rPr>
              <w:t>Epiduo</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7E3D250" w14:textId="5784F40E"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1</w:t>
            </w:r>
            <w:r w:rsidR="008B409B" w:rsidRPr="004A3784">
              <w:rPr>
                <w:rFonts w:ascii="Arial" w:hAnsi="Arial" w:cs="Arial"/>
                <w:sz w:val="18"/>
                <w:szCs w:val="18"/>
              </w:rPr>
              <w:t> </w:t>
            </w:r>
            <w:r w:rsidRPr="004A3784">
              <w:rPr>
                <w:rFonts w:ascii="Arial" w:hAnsi="Arial" w:cs="Arial"/>
                <w:sz w:val="18"/>
                <w:szCs w:val="18"/>
              </w:rPr>
              <w:t>796</w:t>
            </w:r>
          </w:p>
        </w:tc>
        <w:tc>
          <w:tcPr>
            <w:tcW w:w="2040" w:type="dxa"/>
            <w:tcBorders>
              <w:top w:val="nil"/>
              <w:left w:val="nil"/>
              <w:bottom w:val="single" w:sz="4" w:space="0" w:color="auto"/>
              <w:right w:val="single" w:sz="4" w:space="0" w:color="auto"/>
            </w:tcBorders>
            <w:shd w:val="clear" w:color="auto" w:fill="auto"/>
            <w:noWrap/>
            <w:vAlign w:val="bottom"/>
            <w:hideMark/>
          </w:tcPr>
          <w:p w14:paraId="5A083C06" w14:textId="2293AF0E"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1,1</w:t>
            </w:r>
          </w:p>
        </w:tc>
      </w:tr>
      <w:tr w:rsidR="005E5B16" w:rsidRPr="004A3784" w14:paraId="13A8AAFF"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56BA9AB" w14:textId="77777777" w:rsidR="005E5B16" w:rsidRPr="004A3784" w:rsidRDefault="005E5B16" w:rsidP="005E5B16">
            <w:pPr>
              <w:spacing w:after="0"/>
              <w:ind w:firstLineChars="100" w:firstLine="180"/>
              <w:rPr>
                <w:rFonts w:ascii="Arial" w:hAnsi="Arial" w:cs="Arial"/>
                <w:color w:val="000000"/>
                <w:sz w:val="18"/>
                <w:szCs w:val="18"/>
                <w:lang w:val="en-US"/>
              </w:rPr>
            </w:pPr>
            <w:proofErr w:type="spellStart"/>
            <w:r w:rsidRPr="004A3784">
              <w:rPr>
                <w:rFonts w:ascii="Arial" w:hAnsi="Arial" w:cs="Arial"/>
                <w:color w:val="000000"/>
                <w:sz w:val="18"/>
                <w:szCs w:val="18"/>
                <w:lang w:val="en-US"/>
              </w:rPr>
              <w:t>Duac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Epiduo</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peroral</w:t>
            </w:r>
            <w:proofErr w:type="spellEnd"/>
            <w:r w:rsidRPr="004A3784">
              <w:rPr>
                <w:rFonts w:ascii="Arial" w:hAnsi="Arial" w:cs="Arial"/>
                <w:color w:val="000000"/>
                <w:sz w:val="18"/>
                <w:szCs w:val="18"/>
                <w:lang w:val="en-US"/>
              </w:rPr>
              <w:t xml:space="preserve"> </w:t>
            </w:r>
            <w:proofErr w:type="spellStart"/>
            <w:r w:rsidRPr="004A3784">
              <w:rPr>
                <w:rFonts w:ascii="Arial" w:hAnsi="Arial" w:cs="Arial"/>
                <w:color w:val="000000"/>
                <w:sz w:val="18"/>
                <w:szCs w:val="18"/>
                <w:lang w:val="en-US"/>
              </w:rPr>
              <w:t>antibiotika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E58C184" w14:textId="16AF6A21"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63</w:t>
            </w:r>
          </w:p>
        </w:tc>
        <w:tc>
          <w:tcPr>
            <w:tcW w:w="2040" w:type="dxa"/>
            <w:tcBorders>
              <w:top w:val="nil"/>
              <w:left w:val="nil"/>
              <w:bottom w:val="single" w:sz="4" w:space="0" w:color="auto"/>
              <w:right w:val="single" w:sz="4" w:space="0" w:color="auto"/>
            </w:tcBorders>
            <w:shd w:val="clear" w:color="auto" w:fill="auto"/>
            <w:noWrap/>
            <w:vAlign w:val="bottom"/>
            <w:hideMark/>
          </w:tcPr>
          <w:p w14:paraId="7E04A7DC" w14:textId="628736BF"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0,0</w:t>
            </w:r>
          </w:p>
        </w:tc>
      </w:tr>
      <w:tr w:rsidR="005E5B16" w:rsidRPr="004A3784" w14:paraId="329BB192"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8B4A6B8" w14:textId="77777777" w:rsidR="005E5B16" w:rsidRPr="004A3784" w:rsidRDefault="005E5B16" w:rsidP="005E5B16">
            <w:pPr>
              <w:spacing w:after="0"/>
              <w:ind w:firstLineChars="100" w:firstLine="180"/>
              <w:rPr>
                <w:rFonts w:ascii="Arial" w:hAnsi="Arial" w:cs="Arial"/>
                <w:color w:val="000000"/>
                <w:sz w:val="18"/>
                <w:szCs w:val="18"/>
                <w:lang w:val="en-US"/>
              </w:rPr>
            </w:pPr>
            <w:proofErr w:type="spellStart"/>
            <w:r w:rsidRPr="004A3784">
              <w:rPr>
                <w:rFonts w:ascii="Arial" w:hAnsi="Arial" w:cs="Arial"/>
                <w:color w:val="000000"/>
                <w:sz w:val="18"/>
                <w:szCs w:val="18"/>
                <w:lang w:val="en-US"/>
              </w:rPr>
              <w:t>Acnatac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Epiduo</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peroral</w:t>
            </w:r>
            <w:proofErr w:type="spellEnd"/>
            <w:r w:rsidRPr="004A3784">
              <w:rPr>
                <w:rFonts w:ascii="Arial" w:hAnsi="Arial" w:cs="Arial"/>
                <w:color w:val="000000"/>
                <w:sz w:val="18"/>
                <w:szCs w:val="18"/>
                <w:lang w:val="en-US"/>
              </w:rPr>
              <w:t xml:space="preserve"> </w:t>
            </w:r>
            <w:proofErr w:type="spellStart"/>
            <w:r w:rsidRPr="004A3784">
              <w:rPr>
                <w:rFonts w:ascii="Arial" w:hAnsi="Arial" w:cs="Arial"/>
                <w:color w:val="000000"/>
                <w:sz w:val="18"/>
                <w:szCs w:val="18"/>
                <w:lang w:val="en-US"/>
              </w:rPr>
              <w:t>antibiotika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56CAF84" w14:textId="784C3784"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28</w:t>
            </w:r>
          </w:p>
        </w:tc>
        <w:tc>
          <w:tcPr>
            <w:tcW w:w="2040" w:type="dxa"/>
            <w:tcBorders>
              <w:top w:val="nil"/>
              <w:left w:val="nil"/>
              <w:bottom w:val="single" w:sz="4" w:space="0" w:color="auto"/>
              <w:right w:val="single" w:sz="4" w:space="0" w:color="auto"/>
            </w:tcBorders>
            <w:shd w:val="clear" w:color="auto" w:fill="auto"/>
            <w:noWrap/>
            <w:vAlign w:val="bottom"/>
            <w:hideMark/>
          </w:tcPr>
          <w:p w14:paraId="45965084" w14:textId="1EFAC601"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0,0</w:t>
            </w:r>
          </w:p>
        </w:tc>
      </w:tr>
      <w:tr w:rsidR="005E5B16" w:rsidRPr="004A3784" w14:paraId="28F69C53"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9F7EACF" w14:textId="77777777" w:rsidR="005E5B16" w:rsidRPr="004A3784" w:rsidRDefault="005E5B16" w:rsidP="005E5B16">
            <w:pPr>
              <w:spacing w:after="0"/>
              <w:ind w:firstLineChars="100" w:firstLine="180"/>
              <w:rPr>
                <w:rFonts w:ascii="Arial" w:hAnsi="Arial" w:cs="Arial"/>
                <w:color w:val="000000"/>
                <w:sz w:val="18"/>
                <w:szCs w:val="18"/>
              </w:rPr>
            </w:pPr>
            <w:r w:rsidRPr="004A3784">
              <w:rPr>
                <w:rFonts w:ascii="Arial" w:hAnsi="Arial" w:cs="Arial"/>
                <w:color w:val="000000"/>
                <w:sz w:val="18"/>
                <w:szCs w:val="18"/>
              </w:rPr>
              <w:t xml:space="preserve">Övriga </w:t>
            </w:r>
            <w:proofErr w:type="spellStart"/>
            <w:r w:rsidRPr="004A3784">
              <w:rPr>
                <w:rFonts w:ascii="Arial" w:hAnsi="Arial" w:cs="Arial"/>
                <w:color w:val="000000"/>
                <w:sz w:val="18"/>
                <w:szCs w:val="18"/>
              </w:rPr>
              <w:t>aknebeh</w:t>
            </w:r>
            <w:proofErr w:type="spellEnd"/>
            <w:r w:rsidRPr="004A3784">
              <w:rPr>
                <w:rFonts w:ascii="Arial" w:hAnsi="Arial" w:cs="Arial"/>
                <w:color w:val="000000"/>
                <w:sz w:val="18"/>
                <w:szCs w:val="18"/>
              </w:rPr>
              <w:t xml:space="preserve"> &lt;-- </w:t>
            </w:r>
            <w:proofErr w:type="spellStart"/>
            <w:r w:rsidRPr="004A3784">
              <w:rPr>
                <w:rFonts w:ascii="Arial" w:hAnsi="Arial" w:cs="Arial"/>
                <w:color w:val="000000"/>
                <w:sz w:val="18"/>
                <w:szCs w:val="18"/>
              </w:rPr>
              <w:t>Epiduo</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14:paraId="56F7C696" w14:textId="158AE25E"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101</w:t>
            </w:r>
          </w:p>
        </w:tc>
        <w:tc>
          <w:tcPr>
            <w:tcW w:w="2040" w:type="dxa"/>
            <w:tcBorders>
              <w:top w:val="nil"/>
              <w:left w:val="nil"/>
              <w:bottom w:val="single" w:sz="4" w:space="0" w:color="auto"/>
              <w:right w:val="single" w:sz="4" w:space="0" w:color="auto"/>
            </w:tcBorders>
            <w:shd w:val="clear" w:color="auto" w:fill="auto"/>
            <w:noWrap/>
            <w:vAlign w:val="bottom"/>
            <w:hideMark/>
          </w:tcPr>
          <w:p w14:paraId="7A8A5BF4" w14:textId="0C1AE700" w:rsidR="005E5B16" w:rsidRPr="004A3784" w:rsidRDefault="005E5B16" w:rsidP="005E5B16">
            <w:pPr>
              <w:spacing w:after="0"/>
              <w:jc w:val="center"/>
              <w:rPr>
                <w:rFonts w:ascii="Arial" w:hAnsi="Arial" w:cs="Arial"/>
                <w:color w:val="000000"/>
                <w:sz w:val="18"/>
                <w:szCs w:val="18"/>
                <w:lang w:val="en-US"/>
              </w:rPr>
            </w:pPr>
            <w:r w:rsidRPr="004A3784">
              <w:rPr>
                <w:rFonts w:ascii="Arial" w:hAnsi="Arial" w:cs="Arial"/>
                <w:sz w:val="18"/>
                <w:szCs w:val="18"/>
              </w:rPr>
              <w:t>0,1</w:t>
            </w:r>
          </w:p>
        </w:tc>
      </w:tr>
      <w:tr w:rsidR="004F0E04" w:rsidRPr="004A3784" w14:paraId="3B752BB3"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7D7D939" w14:textId="77777777" w:rsidR="004F0E04" w:rsidRPr="004A3784" w:rsidRDefault="004F0E04" w:rsidP="004F0E04">
            <w:pPr>
              <w:spacing w:after="0"/>
              <w:ind w:firstLineChars="100" w:firstLine="180"/>
              <w:rPr>
                <w:rFonts w:ascii="Arial" w:hAnsi="Arial" w:cs="Arial"/>
                <w:color w:val="000000"/>
                <w:sz w:val="18"/>
                <w:szCs w:val="18"/>
                <w:lang w:val="en-US"/>
              </w:rPr>
            </w:pPr>
            <w:r w:rsidRPr="004A3784">
              <w:rPr>
                <w:rFonts w:ascii="Arial" w:hAnsi="Arial" w:cs="Arial"/>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B5149B" w14:textId="77777777" w:rsidR="004F0E04" w:rsidRPr="004A3784" w:rsidRDefault="004F0E04" w:rsidP="004F0E04">
            <w:pPr>
              <w:spacing w:after="0"/>
              <w:jc w:val="center"/>
              <w:rPr>
                <w:rFonts w:ascii="Arial" w:hAnsi="Arial" w:cs="Arial"/>
                <w:color w:val="000000"/>
                <w:sz w:val="18"/>
                <w:szCs w:val="18"/>
                <w:lang w:val="en-US"/>
              </w:rPr>
            </w:pPr>
            <w:r w:rsidRPr="004A3784">
              <w:rPr>
                <w:rFonts w:ascii="Arial" w:hAnsi="Arial" w:cs="Arial"/>
                <w:color w:val="000000"/>
                <w:sz w:val="18"/>
                <w:szCs w:val="18"/>
                <w:lang w:val="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13E4614B" w14:textId="77777777" w:rsidR="004F0E04" w:rsidRPr="004A3784" w:rsidRDefault="004F0E04" w:rsidP="004F0E04">
            <w:pPr>
              <w:spacing w:after="0"/>
              <w:jc w:val="center"/>
              <w:rPr>
                <w:rFonts w:ascii="Arial" w:hAnsi="Arial" w:cs="Arial"/>
                <w:color w:val="000000"/>
                <w:sz w:val="18"/>
                <w:szCs w:val="18"/>
                <w:lang w:val="en-US"/>
              </w:rPr>
            </w:pPr>
            <w:r w:rsidRPr="004A3784">
              <w:rPr>
                <w:rFonts w:ascii="Arial" w:hAnsi="Arial" w:cs="Arial"/>
                <w:color w:val="000000"/>
                <w:sz w:val="18"/>
                <w:szCs w:val="18"/>
                <w:lang w:val="en-US"/>
              </w:rPr>
              <w:t> </w:t>
            </w:r>
          </w:p>
        </w:tc>
      </w:tr>
      <w:tr w:rsidR="008A49BE" w:rsidRPr="004A3784" w14:paraId="090D5AC6"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91A4760" w14:textId="77777777" w:rsidR="008A49BE" w:rsidRPr="004A3784" w:rsidRDefault="008A49BE" w:rsidP="008A49BE">
            <w:pPr>
              <w:spacing w:after="0"/>
              <w:rPr>
                <w:rFonts w:ascii="Arial" w:hAnsi="Arial" w:cs="Arial"/>
                <w:color w:val="000000"/>
                <w:sz w:val="18"/>
                <w:szCs w:val="18"/>
                <w:u w:val="single"/>
                <w:lang w:val="en-US"/>
              </w:rPr>
            </w:pPr>
            <w:proofErr w:type="spellStart"/>
            <w:r w:rsidRPr="00730B79">
              <w:rPr>
                <w:rFonts w:ascii="Arial" w:hAnsi="Arial" w:cs="Arial"/>
                <w:color w:val="000000"/>
                <w:sz w:val="18"/>
                <w:szCs w:val="18"/>
                <w:u w:val="single"/>
                <w:lang w:val="en-US"/>
              </w:rPr>
              <w:t>Direkt</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föregående</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behandling</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Duac</w:t>
            </w:r>
            <w:proofErr w:type="spellEnd"/>
          </w:p>
        </w:tc>
        <w:tc>
          <w:tcPr>
            <w:tcW w:w="1180" w:type="dxa"/>
            <w:tcBorders>
              <w:top w:val="nil"/>
              <w:left w:val="nil"/>
              <w:bottom w:val="single" w:sz="4" w:space="0" w:color="auto"/>
              <w:right w:val="single" w:sz="4" w:space="0" w:color="auto"/>
            </w:tcBorders>
            <w:shd w:val="clear" w:color="auto" w:fill="auto"/>
            <w:noWrap/>
            <w:hideMark/>
          </w:tcPr>
          <w:p w14:paraId="2030DD15" w14:textId="7F1C9CF9" w:rsidR="008A49BE" w:rsidRPr="004A3784" w:rsidRDefault="008A49BE" w:rsidP="008A49BE">
            <w:pPr>
              <w:spacing w:after="0"/>
              <w:jc w:val="center"/>
              <w:rPr>
                <w:rFonts w:ascii="Arial" w:hAnsi="Arial" w:cs="Arial"/>
                <w:b/>
                <w:bCs/>
                <w:color w:val="000000"/>
                <w:sz w:val="18"/>
                <w:szCs w:val="18"/>
                <w:lang w:val="en-US"/>
              </w:rPr>
            </w:pPr>
            <w:r w:rsidRPr="004A3784">
              <w:rPr>
                <w:rFonts w:ascii="Arial" w:hAnsi="Arial" w:cs="Arial"/>
                <w:b/>
                <w:sz w:val="18"/>
                <w:szCs w:val="18"/>
              </w:rPr>
              <w:t>967</w:t>
            </w:r>
          </w:p>
        </w:tc>
        <w:tc>
          <w:tcPr>
            <w:tcW w:w="2040" w:type="dxa"/>
            <w:tcBorders>
              <w:top w:val="nil"/>
              <w:left w:val="nil"/>
              <w:bottom w:val="single" w:sz="4" w:space="0" w:color="auto"/>
              <w:right w:val="single" w:sz="4" w:space="0" w:color="auto"/>
            </w:tcBorders>
            <w:shd w:val="clear" w:color="auto" w:fill="auto"/>
            <w:noWrap/>
            <w:hideMark/>
          </w:tcPr>
          <w:p w14:paraId="0D9E32BE" w14:textId="07BF0295" w:rsidR="008A49BE" w:rsidRPr="004A3784" w:rsidRDefault="008A49BE" w:rsidP="008A49BE">
            <w:pPr>
              <w:spacing w:after="0"/>
              <w:jc w:val="center"/>
              <w:rPr>
                <w:rFonts w:ascii="Arial" w:hAnsi="Arial" w:cs="Arial"/>
                <w:b/>
                <w:bCs/>
                <w:color w:val="000000"/>
                <w:sz w:val="18"/>
                <w:szCs w:val="18"/>
                <w:lang w:val="en-US"/>
              </w:rPr>
            </w:pPr>
            <w:r w:rsidRPr="004A3784">
              <w:rPr>
                <w:rFonts w:ascii="Arial" w:hAnsi="Arial" w:cs="Arial"/>
                <w:b/>
                <w:sz w:val="18"/>
                <w:szCs w:val="18"/>
              </w:rPr>
              <w:t>0,59</w:t>
            </w:r>
          </w:p>
        </w:tc>
      </w:tr>
      <w:tr w:rsidR="008A49BE" w:rsidRPr="004A3784" w14:paraId="6BD5613A"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06016CC" w14:textId="77777777" w:rsidR="008A49BE" w:rsidRPr="004A3784" w:rsidRDefault="008A49BE" w:rsidP="008A49BE">
            <w:pPr>
              <w:spacing w:after="0"/>
              <w:ind w:firstLineChars="100" w:firstLine="180"/>
              <w:rPr>
                <w:rFonts w:ascii="Arial" w:hAnsi="Arial" w:cs="Arial"/>
                <w:color w:val="000000"/>
                <w:sz w:val="18"/>
                <w:szCs w:val="18"/>
              </w:rPr>
            </w:pPr>
            <w:r w:rsidRPr="004A3784">
              <w:rPr>
                <w:rFonts w:ascii="Arial" w:hAnsi="Arial" w:cs="Arial"/>
                <w:color w:val="000000"/>
                <w:sz w:val="18"/>
                <w:szCs w:val="18"/>
              </w:rPr>
              <w:t xml:space="preserve">Ingen behandling &lt;-- </w:t>
            </w:r>
            <w:proofErr w:type="spellStart"/>
            <w:r w:rsidRPr="004A3784">
              <w:rPr>
                <w:rFonts w:ascii="Arial" w:hAnsi="Arial" w:cs="Arial"/>
                <w:color w:val="000000"/>
                <w:sz w:val="18"/>
                <w:szCs w:val="18"/>
              </w:rPr>
              <w:t>Duac</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61578B24" w14:textId="45D2C700"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805</w:t>
            </w:r>
          </w:p>
        </w:tc>
        <w:tc>
          <w:tcPr>
            <w:tcW w:w="2040" w:type="dxa"/>
            <w:tcBorders>
              <w:top w:val="nil"/>
              <w:left w:val="nil"/>
              <w:bottom w:val="single" w:sz="4" w:space="0" w:color="auto"/>
              <w:right w:val="single" w:sz="4" w:space="0" w:color="auto"/>
            </w:tcBorders>
            <w:shd w:val="clear" w:color="auto" w:fill="auto"/>
            <w:noWrap/>
            <w:hideMark/>
          </w:tcPr>
          <w:p w14:paraId="7681C7A8" w14:textId="42291FAB"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0,49</w:t>
            </w:r>
          </w:p>
        </w:tc>
      </w:tr>
      <w:tr w:rsidR="008A49BE" w:rsidRPr="004A3784" w14:paraId="4DE29F29"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3FFEF2B" w14:textId="77777777" w:rsidR="008A49BE" w:rsidRPr="004A3784" w:rsidRDefault="008A49BE" w:rsidP="008A49BE">
            <w:pPr>
              <w:spacing w:after="0"/>
              <w:ind w:firstLineChars="100" w:firstLine="180"/>
              <w:rPr>
                <w:rFonts w:ascii="Arial" w:hAnsi="Arial" w:cs="Arial"/>
                <w:color w:val="000000"/>
                <w:sz w:val="18"/>
                <w:szCs w:val="18"/>
                <w:lang w:val="en-US"/>
              </w:rPr>
            </w:pPr>
            <w:proofErr w:type="spellStart"/>
            <w:r w:rsidRPr="004A3784">
              <w:rPr>
                <w:rFonts w:ascii="Arial" w:hAnsi="Arial" w:cs="Arial"/>
                <w:color w:val="000000"/>
                <w:sz w:val="18"/>
                <w:szCs w:val="18"/>
                <w:lang w:val="en-US"/>
              </w:rPr>
              <w:t>Epiduo</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Duac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peroral</w:t>
            </w:r>
            <w:proofErr w:type="spellEnd"/>
            <w:r w:rsidRPr="004A3784">
              <w:rPr>
                <w:rFonts w:ascii="Arial" w:hAnsi="Arial" w:cs="Arial"/>
                <w:color w:val="000000"/>
                <w:sz w:val="18"/>
                <w:szCs w:val="18"/>
                <w:lang w:val="en-US"/>
              </w:rPr>
              <w:t xml:space="preserve"> </w:t>
            </w:r>
            <w:proofErr w:type="spellStart"/>
            <w:r w:rsidRPr="004A3784">
              <w:rPr>
                <w:rFonts w:ascii="Arial" w:hAnsi="Arial" w:cs="Arial"/>
                <w:color w:val="000000"/>
                <w:sz w:val="18"/>
                <w:szCs w:val="18"/>
                <w:lang w:val="en-US"/>
              </w:rPr>
              <w:t>antibiotika</w:t>
            </w:r>
            <w:proofErr w:type="spellEnd"/>
          </w:p>
        </w:tc>
        <w:tc>
          <w:tcPr>
            <w:tcW w:w="1180" w:type="dxa"/>
            <w:tcBorders>
              <w:top w:val="nil"/>
              <w:left w:val="nil"/>
              <w:bottom w:val="single" w:sz="4" w:space="0" w:color="auto"/>
              <w:right w:val="single" w:sz="4" w:space="0" w:color="auto"/>
            </w:tcBorders>
            <w:shd w:val="clear" w:color="auto" w:fill="auto"/>
            <w:noWrap/>
            <w:hideMark/>
          </w:tcPr>
          <w:p w14:paraId="3C8743A0" w14:textId="3EB0C6B4"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90</w:t>
            </w:r>
          </w:p>
        </w:tc>
        <w:tc>
          <w:tcPr>
            <w:tcW w:w="2040" w:type="dxa"/>
            <w:tcBorders>
              <w:top w:val="nil"/>
              <w:left w:val="nil"/>
              <w:bottom w:val="single" w:sz="4" w:space="0" w:color="auto"/>
              <w:right w:val="single" w:sz="4" w:space="0" w:color="auto"/>
            </w:tcBorders>
            <w:shd w:val="clear" w:color="auto" w:fill="auto"/>
            <w:noWrap/>
            <w:hideMark/>
          </w:tcPr>
          <w:p w14:paraId="2C3A2678" w14:textId="1EC3AA3B"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0,05</w:t>
            </w:r>
          </w:p>
        </w:tc>
      </w:tr>
      <w:tr w:rsidR="008A49BE" w:rsidRPr="004A3784" w14:paraId="79AD7148"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A00D25F" w14:textId="77777777" w:rsidR="008A49BE" w:rsidRPr="004A3784" w:rsidRDefault="008A49BE" w:rsidP="008A49BE">
            <w:pPr>
              <w:spacing w:after="0"/>
              <w:ind w:firstLineChars="100" w:firstLine="180"/>
              <w:rPr>
                <w:rFonts w:ascii="Arial" w:hAnsi="Arial" w:cs="Arial"/>
                <w:color w:val="000000"/>
                <w:sz w:val="18"/>
                <w:szCs w:val="18"/>
                <w:lang w:val="en-US"/>
              </w:rPr>
            </w:pPr>
            <w:proofErr w:type="spellStart"/>
            <w:r w:rsidRPr="004A3784">
              <w:rPr>
                <w:rFonts w:ascii="Arial" w:hAnsi="Arial" w:cs="Arial"/>
                <w:color w:val="000000"/>
                <w:sz w:val="18"/>
                <w:szCs w:val="18"/>
                <w:lang w:val="en-US"/>
              </w:rPr>
              <w:t>Acnatac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Duac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peroral</w:t>
            </w:r>
            <w:proofErr w:type="spellEnd"/>
            <w:r w:rsidRPr="004A3784">
              <w:rPr>
                <w:rFonts w:ascii="Arial" w:hAnsi="Arial" w:cs="Arial"/>
                <w:color w:val="000000"/>
                <w:sz w:val="18"/>
                <w:szCs w:val="18"/>
                <w:lang w:val="en-US"/>
              </w:rPr>
              <w:t xml:space="preserve"> </w:t>
            </w:r>
            <w:proofErr w:type="spellStart"/>
            <w:r w:rsidRPr="004A3784">
              <w:rPr>
                <w:rFonts w:ascii="Arial" w:hAnsi="Arial" w:cs="Arial"/>
                <w:color w:val="000000"/>
                <w:sz w:val="18"/>
                <w:szCs w:val="18"/>
                <w:lang w:val="en-US"/>
              </w:rPr>
              <w:t>antibiotika</w:t>
            </w:r>
            <w:proofErr w:type="spellEnd"/>
          </w:p>
        </w:tc>
        <w:tc>
          <w:tcPr>
            <w:tcW w:w="1180" w:type="dxa"/>
            <w:tcBorders>
              <w:top w:val="nil"/>
              <w:left w:val="nil"/>
              <w:bottom w:val="single" w:sz="4" w:space="0" w:color="auto"/>
              <w:right w:val="single" w:sz="4" w:space="0" w:color="auto"/>
            </w:tcBorders>
            <w:shd w:val="clear" w:color="auto" w:fill="auto"/>
            <w:noWrap/>
            <w:hideMark/>
          </w:tcPr>
          <w:p w14:paraId="5C933E42" w14:textId="53664DCF"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15</w:t>
            </w:r>
          </w:p>
        </w:tc>
        <w:tc>
          <w:tcPr>
            <w:tcW w:w="2040" w:type="dxa"/>
            <w:tcBorders>
              <w:top w:val="nil"/>
              <w:left w:val="nil"/>
              <w:bottom w:val="single" w:sz="4" w:space="0" w:color="auto"/>
              <w:right w:val="single" w:sz="4" w:space="0" w:color="auto"/>
            </w:tcBorders>
            <w:shd w:val="clear" w:color="auto" w:fill="auto"/>
            <w:noWrap/>
            <w:hideMark/>
          </w:tcPr>
          <w:p w14:paraId="17C84937" w14:textId="16C3D6C4"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0,01</w:t>
            </w:r>
          </w:p>
        </w:tc>
      </w:tr>
      <w:tr w:rsidR="008A49BE" w:rsidRPr="004A3784" w14:paraId="67A774A5"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DDFE11A" w14:textId="77777777" w:rsidR="008A49BE" w:rsidRPr="004A3784" w:rsidRDefault="008A49BE" w:rsidP="008A49BE">
            <w:pPr>
              <w:spacing w:after="0"/>
              <w:ind w:firstLineChars="100" w:firstLine="180"/>
              <w:rPr>
                <w:rFonts w:ascii="Arial" w:hAnsi="Arial" w:cs="Arial"/>
                <w:color w:val="000000"/>
                <w:sz w:val="18"/>
                <w:szCs w:val="18"/>
              </w:rPr>
            </w:pPr>
            <w:r w:rsidRPr="004A3784">
              <w:rPr>
                <w:rFonts w:ascii="Arial" w:hAnsi="Arial" w:cs="Arial"/>
                <w:color w:val="000000"/>
                <w:sz w:val="18"/>
                <w:szCs w:val="18"/>
              </w:rPr>
              <w:t xml:space="preserve">Övriga </w:t>
            </w:r>
            <w:proofErr w:type="spellStart"/>
            <w:r w:rsidRPr="004A3784">
              <w:rPr>
                <w:rFonts w:ascii="Arial" w:hAnsi="Arial" w:cs="Arial"/>
                <w:color w:val="000000"/>
                <w:sz w:val="18"/>
                <w:szCs w:val="18"/>
              </w:rPr>
              <w:t>aknebeh</w:t>
            </w:r>
            <w:proofErr w:type="spellEnd"/>
            <w:r w:rsidRPr="004A3784">
              <w:rPr>
                <w:rFonts w:ascii="Arial" w:hAnsi="Arial" w:cs="Arial"/>
                <w:color w:val="000000"/>
                <w:sz w:val="18"/>
                <w:szCs w:val="18"/>
              </w:rPr>
              <w:t xml:space="preserve"> &lt;-- </w:t>
            </w:r>
            <w:proofErr w:type="spellStart"/>
            <w:r w:rsidRPr="004A3784">
              <w:rPr>
                <w:rFonts w:ascii="Arial" w:hAnsi="Arial" w:cs="Arial"/>
                <w:color w:val="000000"/>
                <w:sz w:val="18"/>
                <w:szCs w:val="18"/>
              </w:rPr>
              <w:t>Duac</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60CB655B" w14:textId="7212EB80"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57</w:t>
            </w:r>
          </w:p>
        </w:tc>
        <w:tc>
          <w:tcPr>
            <w:tcW w:w="2040" w:type="dxa"/>
            <w:tcBorders>
              <w:top w:val="nil"/>
              <w:left w:val="nil"/>
              <w:bottom w:val="single" w:sz="4" w:space="0" w:color="auto"/>
              <w:right w:val="single" w:sz="4" w:space="0" w:color="auto"/>
            </w:tcBorders>
            <w:shd w:val="clear" w:color="auto" w:fill="auto"/>
            <w:noWrap/>
            <w:hideMark/>
          </w:tcPr>
          <w:p w14:paraId="75FC35C3" w14:textId="5AE18695"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0,03</w:t>
            </w:r>
          </w:p>
        </w:tc>
      </w:tr>
      <w:tr w:rsidR="004F0E04" w:rsidRPr="004A3784" w14:paraId="17191C51"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E32D30F" w14:textId="77777777" w:rsidR="004F0E04" w:rsidRPr="004A3784" w:rsidRDefault="004F0E04" w:rsidP="004F0E04">
            <w:pPr>
              <w:spacing w:after="0"/>
              <w:ind w:firstLineChars="100" w:firstLine="180"/>
              <w:rPr>
                <w:rFonts w:ascii="Arial" w:hAnsi="Arial" w:cs="Arial"/>
                <w:color w:val="000000"/>
                <w:sz w:val="18"/>
                <w:szCs w:val="18"/>
                <w:lang w:val="en-US"/>
              </w:rPr>
            </w:pPr>
            <w:r w:rsidRPr="004A3784">
              <w:rPr>
                <w:rFonts w:ascii="Arial" w:hAnsi="Arial" w:cs="Arial"/>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D79641" w14:textId="77777777" w:rsidR="004F0E04" w:rsidRPr="004A3784" w:rsidRDefault="004F0E04" w:rsidP="004F0E04">
            <w:pPr>
              <w:spacing w:after="0"/>
              <w:jc w:val="center"/>
              <w:rPr>
                <w:rFonts w:ascii="Arial" w:hAnsi="Arial" w:cs="Arial"/>
                <w:color w:val="000000"/>
                <w:sz w:val="18"/>
                <w:szCs w:val="18"/>
                <w:lang w:val="en-US"/>
              </w:rPr>
            </w:pPr>
            <w:r w:rsidRPr="004A3784">
              <w:rPr>
                <w:rFonts w:ascii="Arial" w:hAnsi="Arial" w:cs="Arial"/>
                <w:color w:val="000000"/>
                <w:sz w:val="18"/>
                <w:szCs w:val="18"/>
                <w:lang w:val="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4FAC111B" w14:textId="77777777" w:rsidR="004F0E04" w:rsidRPr="004A3784" w:rsidRDefault="004F0E04" w:rsidP="004F0E04">
            <w:pPr>
              <w:spacing w:after="0"/>
              <w:jc w:val="center"/>
              <w:rPr>
                <w:rFonts w:ascii="Arial" w:hAnsi="Arial" w:cs="Arial"/>
                <w:color w:val="000000"/>
                <w:sz w:val="18"/>
                <w:szCs w:val="18"/>
                <w:lang w:val="en-US"/>
              </w:rPr>
            </w:pPr>
            <w:r w:rsidRPr="004A3784">
              <w:rPr>
                <w:rFonts w:ascii="Arial" w:hAnsi="Arial" w:cs="Arial"/>
                <w:color w:val="000000"/>
                <w:sz w:val="18"/>
                <w:szCs w:val="18"/>
                <w:lang w:val="en-US"/>
              </w:rPr>
              <w:t> </w:t>
            </w:r>
          </w:p>
        </w:tc>
      </w:tr>
      <w:tr w:rsidR="008A49BE" w:rsidRPr="004A3784" w14:paraId="2119D8D3"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39600B4B" w14:textId="77777777" w:rsidR="008A49BE" w:rsidRPr="004A3784" w:rsidRDefault="008A49BE" w:rsidP="008A49BE">
            <w:pPr>
              <w:spacing w:after="0"/>
              <w:rPr>
                <w:rFonts w:ascii="Arial" w:hAnsi="Arial" w:cs="Arial"/>
                <w:color w:val="000000"/>
                <w:sz w:val="18"/>
                <w:szCs w:val="18"/>
                <w:u w:val="single"/>
                <w:lang w:val="en-US"/>
              </w:rPr>
            </w:pPr>
            <w:proofErr w:type="spellStart"/>
            <w:r w:rsidRPr="00730B79">
              <w:rPr>
                <w:rFonts w:ascii="Arial" w:hAnsi="Arial" w:cs="Arial"/>
                <w:color w:val="000000"/>
                <w:sz w:val="18"/>
                <w:szCs w:val="18"/>
                <w:u w:val="single"/>
                <w:lang w:val="en-US"/>
              </w:rPr>
              <w:t>Direkt</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föregående</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behandling</w:t>
            </w:r>
            <w:proofErr w:type="spellEnd"/>
            <w:r w:rsidRPr="004A3784">
              <w:rPr>
                <w:rFonts w:ascii="Arial" w:hAnsi="Arial" w:cs="Arial"/>
                <w:color w:val="000000"/>
                <w:sz w:val="18"/>
                <w:szCs w:val="18"/>
                <w:u w:val="single"/>
                <w:lang w:val="en-US"/>
              </w:rPr>
              <w:t xml:space="preserve">: </w:t>
            </w:r>
            <w:proofErr w:type="spellStart"/>
            <w:r w:rsidRPr="004A3784">
              <w:rPr>
                <w:rFonts w:ascii="Arial" w:hAnsi="Arial" w:cs="Arial"/>
                <w:color w:val="000000"/>
                <w:sz w:val="18"/>
                <w:szCs w:val="18"/>
                <w:u w:val="single"/>
                <w:lang w:val="en-US"/>
              </w:rPr>
              <w:t>Acnatac</w:t>
            </w:r>
            <w:proofErr w:type="spellEnd"/>
          </w:p>
        </w:tc>
        <w:tc>
          <w:tcPr>
            <w:tcW w:w="1180" w:type="dxa"/>
            <w:tcBorders>
              <w:top w:val="nil"/>
              <w:left w:val="nil"/>
              <w:bottom w:val="single" w:sz="4" w:space="0" w:color="auto"/>
              <w:right w:val="single" w:sz="4" w:space="0" w:color="auto"/>
            </w:tcBorders>
            <w:shd w:val="clear" w:color="auto" w:fill="auto"/>
            <w:noWrap/>
            <w:hideMark/>
          </w:tcPr>
          <w:p w14:paraId="349E1B1B" w14:textId="18F4F05A" w:rsidR="008A49BE" w:rsidRPr="004A3784" w:rsidRDefault="008A49BE" w:rsidP="008A49BE">
            <w:pPr>
              <w:spacing w:after="0"/>
              <w:jc w:val="center"/>
              <w:rPr>
                <w:rFonts w:ascii="Arial" w:hAnsi="Arial" w:cs="Arial"/>
                <w:b/>
                <w:bCs/>
                <w:color w:val="000000"/>
                <w:sz w:val="18"/>
                <w:szCs w:val="18"/>
                <w:lang w:val="en-US"/>
              </w:rPr>
            </w:pPr>
            <w:r w:rsidRPr="004A3784">
              <w:rPr>
                <w:rFonts w:ascii="Arial" w:hAnsi="Arial" w:cs="Arial"/>
                <w:b/>
                <w:sz w:val="18"/>
                <w:szCs w:val="18"/>
              </w:rPr>
              <w:t>569</w:t>
            </w:r>
          </w:p>
        </w:tc>
        <w:tc>
          <w:tcPr>
            <w:tcW w:w="2040" w:type="dxa"/>
            <w:tcBorders>
              <w:top w:val="nil"/>
              <w:left w:val="nil"/>
              <w:bottom w:val="single" w:sz="4" w:space="0" w:color="auto"/>
              <w:right w:val="single" w:sz="4" w:space="0" w:color="auto"/>
            </w:tcBorders>
            <w:shd w:val="clear" w:color="auto" w:fill="auto"/>
            <w:noWrap/>
            <w:hideMark/>
          </w:tcPr>
          <w:p w14:paraId="3082B300" w14:textId="07B56798" w:rsidR="008A49BE" w:rsidRPr="004A3784" w:rsidRDefault="008A49BE" w:rsidP="008A49BE">
            <w:pPr>
              <w:spacing w:after="0"/>
              <w:jc w:val="center"/>
              <w:rPr>
                <w:rFonts w:ascii="Arial" w:hAnsi="Arial" w:cs="Arial"/>
                <w:b/>
                <w:bCs/>
                <w:color w:val="000000"/>
                <w:sz w:val="18"/>
                <w:szCs w:val="18"/>
                <w:lang w:val="en-US"/>
              </w:rPr>
            </w:pPr>
            <w:r w:rsidRPr="004A3784">
              <w:rPr>
                <w:rFonts w:ascii="Arial" w:hAnsi="Arial" w:cs="Arial"/>
                <w:b/>
                <w:sz w:val="18"/>
                <w:szCs w:val="18"/>
              </w:rPr>
              <w:t>0,35</w:t>
            </w:r>
          </w:p>
        </w:tc>
      </w:tr>
      <w:tr w:rsidR="008A49BE" w:rsidRPr="004A3784" w14:paraId="79171A7B"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79FD79D" w14:textId="77777777" w:rsidR="008A49BE" w:rsidRPr="004A3784" w:rsidRDefault="008A49BE" w:rsidP="008A49BE">
            <w:pPr>
              <w:spacing w:after="0"/>
              <w:ind w:firstLineChars="100" w:firstLine="180"/>
              <w:rPr>
                <w:rFonts w:ascii="Arial" w:hAnsi="Arial" w:cs="Arial"/>
                <w:color w:val="000000"/>
                <w:sz w:val="18"/>
                <w:szCs w:val="18"/>
              </w:rPr>
            </w:pPr>
            <w:r w:rsidRPr="004A3784">
              <w:rPr>
                <w:rFonts w:ascii="Arial" w:hAnsi="Arial" w:cs="Arial"/>
                <w:color w:val="000000"/>
                <w:sz w:val="18"/>
                <w:szCs w:val="18"/>
              </w:rPr>
              <w:t xml:space="preserve">Ingen behandling &lt;-- </w:t>
            </w:r>
            <w:proofErr w:type="spellStart"/>
            <w:r w:rsidRPr="004A3784">
              <w:rPr>
                <w:rFonts w:ascii="Arial" w:hAnsi="Arial" w:cs="Arial"/>
                <w:color w:val="000000"/>
                <w:sz w:val="18"/>
                <w:szCs w:val="18"/>
              </w:rPr>
              <w:t>Acnatac</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4A1F8E62" w14:textId="5553DCDA"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423</w:t>
            </w:r>
          </w:p>
        </w:tc>
        <w:tc>
          <w:tcPr>
            <w:tcW w:w="2040" w:type="dxa"/>
            <w:tcBorders>
              <w:top w:val="nil"/>
              <w:left w:val="nil"/>
              <w:bottom w:val="single" w:sz="4" w:space="0" w:color="auto"/>
              <w:right w:val="single" w:sz="4" w:space="0" w:color="auto"/>
            </w:tcBorders>
            <w:shd w:val="clear" w:color="auto" w:fill="auto"/>
            <w:noWrap/>
            <w:hideMark/>
          </w:tcPr>
          <w:p w14:paraId="37A61241" w14:textId="0D4C7E9A"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0,26</w:t>
            </w:r>
          </w:p>
        </w:tc>
      </w:tr>
      <w:tr w:rsidR="008A49BE" w:rsidRPr="004A3784" w14:paraId="190476FA"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65FDCD8" w14:textId="77777777" w:rsidR="008A49BE" w:rsidRPr="004A3784" w:rsidRDefault="008A49BE" w:rsidP="008A49BE">
            <w:pPr>
              <w:spacing w:after="0"/>
              <w:ind w:firstLineChars="100" w:firstLine="180"/>
              <w:rPr>
                <w:rFonts w:ascii="Arial" w:hAnsi="Arial" w:cs="Arial"/>
                <w:color w:val="000000"/>
                <w:sz w:val="18"/>
                <w:szCs w:val="18"/>
                <w:lang w:val="en-US"/>
              </w:rPr>
            </w:pPr>
            <w:proofErr w:type="spellStart"/>
            <w:r w:rsidRPr="004A3784">
              <w:rPr>
                <w:rFonts w:ascii="Arial" w:hAnsi="Arial" w:cs="Arial"/>
                <w:color w:val="000000"/>
                <w:sz w:val="18"/>
                <w:szCs w:val="18"/>
                <w:lang w:val="en-US"/>
              </w:rPr>
              <w:t>Epiduo</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Acnatac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peroral</w:t>
            </w:r>
            <w:proofErr w:type="spellEnd"/>
            <w:r w:rsidRPr="004A3784">
              <w:rPr>
                <w:rFonts w:ascii="Arial" w:hAnsi="Arial" w:cs="Arial"/>
                <w:color w:val="000000"/>
                <w:sz w:val="18"/>
                <w:szCs w:val="18"/>
                <w:lang w:val="en-US"/>
              </w:rPr>
              <w:t xml:space="preserve"> </w:t>
            </w:r>
            <w:proofErr w:type="spellStart"/>
            <w:r w:rsidRPr="004A3784">
              <w:rPr>
                <w:rFonts w:ascii="Arial" w:hAnsi="Arial" w:cs="Arial"/>
                <w:color w:val="000000"/>
                <w:sz w:val="18"/>
                <w:szCs w:val="18"/>
                <w:lang w:val="en-US"/>
              </w:rPr>
              <w:t>antibiotika</w:t>
            </w:r>
            <w:proofErr w:type="spellEnd"/>
          </w:p>
        </w:tc>
        <w:tc>
          <w:tcPr>
            <w:tcW w:w="1180" w:type="dxa"/>
            <w:tcBorders>
              <w:top w:val="nil"/>
              <w:left w:val="nil"/>
              <w:bottom w:val="single" w:sz="4" w:space="0" w:color="auto"/>
              <w:right w:val="single" w:sz="4" w:space="0" w:color="auto"/>
            </w:tcBorders>
            <w:shd w:val="clear" w:color="auto" w:fill="auto"/>
            <w:noWrap/>
            <w:hideMark/>
          </w:tcPr>
          <w:p w14:paraId="26A7FD32" w14:textId="4AA18088"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70</w:t>
            </w:r>
          </w:p>
        </w:tc>
        <w:tc>
          <w:tcPr>
            <w:tcW w:w="2040" w:type="dxa"/>
            <w:tcBorders>
              <w:top w:val="nil"/>
              <w:left w:val="nil"/>
              <w:bottom w:val="single" w:sz="4" w:space="0" w:color="auto"/>
              <w:right w:val="single" w:sz="4" w:space="0" w:color="auto"/>
            </w:tcBorders>
            <w:shd w:val="clear" w:color="auto" w:fill="auto"/>
            <w:noWrap/>
            <w:hideMark/>
          </w:tcPr>
          <w:p w14:paraId="15A93FE2" w14:textId="30CCD027"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0,04</w:t>
            </w:r>
          </w:p>
        </w:tc>
      </w:tr>
      <w:tr w:rsidR="008A49BE" w:rsidRPr="004A3784" w14:paraId="6879F355"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B551F4C" w14:textId="77777777" w:rsidR="008A49BE" w:rsidRPr="004A3784" w:rsidRDefault="008A49BE" w:rsidP="008A49BE">
            <w:pPr>
              <w:spacing w:after="0"/>
              <w:ind w:firstLineChars="100" w:firstLine="180"/>
              <w:rPr>
                <w:rFonts w:ascii="Arial" w:hAnsi="Arial" w:cs="Arial"/>
                <w:color w:val="000000"/>
                <w:sz w:val="18"/>
                <w:szCs w:val="18"/>
                <w:lang w:val="en-US"/>
              </w:rPr>
            </w:pPr>
            <w:proofErr w:type="spellStart"/>
            <w:r w:rsidRPr="004A3784">
              <w:rPr>
                <w:rFonts w:ascii="Arial" w:hAnsi="Arial" w:cs="Arial"/>
                <w:color w:val="000000"/>
                <w:sz w:val="18"/>
                <w:szCs w:val="18"/>
                <w:lang w:val="en-US"/>
              </w:rPr>
              <w:t>Duac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Acnatac</w:t>
            </w:r>
            <w:proofErr w:type="spellEnd"/>
            <w:r w:rsidRPr="004A3784">
              <w:rPr>
                <w:rFonts w:ascii="Arial" w:hAnsi="Arial" w:cs="Arial"/>
                <w:color w:val="000000"/>
                <w:sz w:val="18"/>
                <w:szCs w:val="18"/>
                <w:lang w:val="en-US"/>
              </w:rPr>
              <w:t xml:space="preserve"> &lt;-- </w:t>
            </w:r>
            <w:proofErr w:type="spellStart"/>
            <w:r w:rsidRPr="004A3784">
              <w:rPr>
                <w:rFonts w:ascii="Arial" w:hAnsi="Arial" w:cs="Arial"/>
                <w:color w:val="000000"/>
                <w:sz w:val="18"/>
                <w:szCs w:val="18"/>
                <w:lang w:val="en-US"/>
              </w:rPr>
              <w:t>peroral</w:t>
            </w:r>
            <w:proofErr w:type="spellEnd"/>
            <w:r w:rsidRPr="004A3784">
              <w:rPr>
                <w:rFonts w:ascii="Arial" w:hAnsi="Arial" w:cs="Arial"/>
                <w:color w:val="000000"/>
                <w:sz w:val="18"/>
                <w:szCs w:val="18"/>
                <w:lang w:val="en-US"/>
              </w:rPr>
              <w:t xml:space="preserve"> </w:t>
            </w:r>
            <w:proofErr w:type="spellStart"/>
            <w:r w:rsidRPr="004A3784">
              <w:rPr>
                <w:rFonts w:ascii="Arial" w:hAnsi="Arial" w:cs="Arial"/>
                <w:color w:val="000000"/>
                <w:sz w:val="18"/>
                <w:szCs w:val="18"/>
                <w:lang w:val="en-US"/>
              </w:rPr>
              <w:t>antibiotika</w:t>
            </w:r>
            <w:proofErr w:type="spellEnd"/>
          </w:p>
        </w:tc>
        <w:tc>
          <w:tcPr>
            <w:tcW w:w="1180" w:type="dxa"/>
            <w:tcBorders>
              <w:top w:val="nil"/>
              <w:left w:val="nil"/>
              <w:bottom w:val="single" w:sz="4" w:space="0" w:color="auto"/>
              <w:right w:val="single" w:sz="4" w:space="0" w:color="auto"/>
            </w:tcBorders>
            <w:shd w:val="clear" w:color="auto" w:fill="auto"/>
            <w:noWrap/>
            <w:hideMark/>
          </w:tcPr>
          <w:p w14:paraId="6B9E9593" w14:textId="3C5A2D7A"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31</w:t>
            </w:r>
          </w:p>
        </w:tc>
        <w:tc>
          <w:tcPr>
            <w:tcW w:w="2040" w:type="dxa"/>
            <w:tcBorders>
              <w:top w:val="nil"/>
              <w:left w:val="nil"/>
              <w:bottom w:val="single" w:sz="4" w:space="0" w:color="auto"/>
              <w:right w:val="single" w:sz="4" w:space="0" w:color="auto"/>
            </w:tcBorders>
            <w:shd w:val="clear" w:color="auto" w:fill="auto"/>
            <w:noWrap/>
            <w:hideMark/>
          </w:tcPr>
          <w:p w14:paraId="3DDD28FB" w14:textId="6A8F7BD5"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0,02</w:t>
            </w:r>
          </w:p>
        </w:tc>
      </w:tr>
      <w:tr w:rsidR="008A49BE" w:rsidRPr="004A3784" w14:paraId="6B45AF08" w14:textId="77777777" w:rsidTr="008A49BE">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978EF07" w14:textId="77777777" w:rsidR="008A49BE" w:rsidRPr="004A3784" w:rsidRDefault="008A49BE" w:rsidP="008A49BE">
            <w:pPr>
              <w:spacing w:after="0"/>
              <w:ind w:firstLineChars="100" w:firstLine="180"/>
              <w:rPr>
                <w:rFonts w:ascii="Arial" w:hAnsi="Arial" w:cs="Arial"/>
                <w:color w:val="000000"/>
                <w:sz w:val="18"/>
                <w:szCs w:val="18"/>
              </w:rPr>
            </w:pPr>
            <w:r w:rsidRPr="004A3784">
              <w:rPr>
                <w:rFonts w:ascii="Arial" w:hAnsi="Arial" w:cs="Arial"/>
                <w:color w:val="000000"/>
                <w:sz w:val="18"/>
                <w:szCs w:val="18"/>
              </w:rPr>
              <w:t xml:space="preserve">Övriga </w:t>
            </w:r>
            <w:proofErr w:type="spellStart"/>
            <w:r w:rsidRPr="004A3784">
              <w:rPr>
                <w:rFonts w:ascii="Arial" w:hAnsi="Arial" w:cs="Arial"/>
                <w:color w:val="000000"/>
                <w:sz w:val="18"/>
                <w:szCs w:val="18"/>
              </w:rPr>
              <w:t>aknebeh</w:t>
            </w:r>
            <w:proofErr w:type="spellEnd"/>
            <w:r w:rsidRPr="004A3784">
              <w:rPr>
                <w:rFonts w:ascii="Arial" w:hAnsi="Arial" w:cs="Arial"/>
                <w:color w:val="000000"/>
                <w:sz w:val="18"/>
                <w:szCs w:val="18"/>
              </w:rPr>
              <w:t xml:space="preserve"> &lt;-- </w:t>
            </w:r>
            <w:proofErr w:type="spellStart"/>
            <w:r w:rsidRPr="004A3784">
              <w:rPr>
                <w:rFonts w:ascii="Arial" w:hAnsi="Arial" w:cs="Arial"/>
                <w:color w:val="000000"/>
                <w:sz w:val="18"/>
                <w:szCs w:val="18"/>
              </w:rPr>
              <w:t>Acnatac</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1F76AFA5" w14:textId="1D8E8468"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45</w:t>
            </w:r>
          </w:p>
        </w:tc>
        <w:tc>
          <w:tcPr>
            <w:tcW w:w="2040" w:type="dxa"/>
            <w:tcBorders>
              <w:top w:val="nil"/>
              <w:left w:val="nil"/>
              <w:bottom w:val="single" w:sz="4" w:space="0" w:color="auto"/>
              <w:right w:val="single" w:sz="4" w:space="0" w:color="auto"/>
            </w:tcBorders>
            <w:shd w:val="clear" w:color="auto" w:fill="auto"/>
            <w:noWrap/>
            <w:hideMark/>
          </w:tcPr>
          <w:p w14:paraId="273D0716" w14:textId="7F7A3E14" w:rsidR="008A49BE" w:rsidRPr="004A3784" w:rsidRDefault="008A49BE" w:rsidP="008A49BE">
            <w:pPr>
              <w:spacing w:after="0"/>
              <w:jc w:val="center"/>
              <w:rPr>
                <w:rFonts w:ascii="Arial" w:hAnsi="Arial" w:cs="Arial"/>
                <w:color w:val="000000"/>
                <w:sz w:val="18"/>
                <w:szCs w:val="18"/>
                <w:lang w:val="en-US"/>
              </w:rPr>
            </w:pPr>
            <w:r w:rsidRPr="004A3784">
              <w:rPr>
                <w:rFonts w:ascii="Arial" w:hAnsi="Arial" w:cs="Arial"/>
                <w:sz w:val="18"/>
                <w:szCs w:val="18"/>
              </w:rPr>
              <w:t>0,03</w:t>
            </w:r>
          </w:p>
        </w:tc>
      </w:tr>
      <w:tr w:rsidR="004F0E04" w:rsidRPr="004A3784" w14:paraId="78FAE263" w14:textId="77777777" w:rsidTr="004F0E04">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B58B027" w14:textId="77777777" w:rsidR="004F0E04" w:rsidRPr="004A3784" w:rsidRDefault="004F0E04" w:rsidP="004F0E04">
            <w:pPr>
              <w:spacing w:after="0"/>
              <w:ind w:firstLineChars="100" w:firstLine="180"/>
              <w:rPr>
                <w:rFonts w:ascii="Arial" w:hAnsi="Arial" w:cs="Arial"/>
                <w:color w:val="000000"/>
                <w:sz w:val="18"/>
                <w:szCs w:val="18"/>
                <w:lang w:val="en-US"/>
              </w:rPr>
            </w:pPr>
            <w:r w:rsidRPr="004A3784">
              <w:rPr>
                <w:rFonts w:ascii="Arial" w:hAnsi="Arial" w:cs="Arial"/>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6AB7E3" w14:textId="77777777" w:rsidR="004F0E04" w:rsidRPr="004A3784" w:rsidRDefault="004F0E04" w:rsidP="004F0E04">
            <w:pPr>
              <w:spacing w:after="0"/>
              <w:jc w:val="center"/>
              <w:rPr>
                <w:rFonts w:ascii="Arial" w:hAnsi="Arial" w:cs="Arial"/>
                <w:color w:val="000000"/>
                <w:sz w:val="18"/>
                <w:szCs w:val="18"/>
                <w:lang w:val="en-US"/>
              </w:rPr>
            </w:pPr>
            <w:r w:rsidRPr="004A3784">
              <w:rPr>
                <w:rFonts w:ascii="Arial" w:hAnsi="Arial" w:cs="Arial"/>
                <w:color w:val="000000"/>
                <w:sz w:val="18"/>
                <w:szCs w:val="18"/>
                <w:lang w:val="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4D1D52B6" w14:textId="77777777" w:rsidR="004F0E04" w:rsidRPr="004A3784" w:rsidRDefault="004F0E04" w:rsidP="004F0E04">
            <w:pPr>
              <w:spacing w:after="0"/>
              <w:jc w:val="center"/>
              <w:rPr>
                <w:rFonts w:ascii="Arial" w:hAnsi="Arial" w:cs="Arial"/>
                <w:color w:val="000000"/>
                <w:sz w:val="18"/>
                <w:szCs w:val="18"/>
                <w:lang w:val="en-US"/>
              </w:rPr>
            </w:pPr>
            <w:r w:rsidRPr="004A3784">
              <w:rPr>
                <w:rFonts w:ascii="Arial" w:hAnsi="Arial" w:cs="Arial"/>
                <w:color w:val="000000"/>
                <w:sz w:val="18"/>
                <w:szCs w:val="18"/>
                <w:lang w:val="en-US"/>
              </w:rPr>
              <w:t> </w:t>
            </w:r>
          </w:p>
        </w:tc>
      </w:tr>
      <w:tr w:rsidR="005F45BF" w:rsidRPr="004A3784" w14:paraId="4DF06379" w14:textId="77777777" w:rsidTr="005F45BF">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BCBDABD" w14:textId="77777777" w:rsidR="005F45BF" w:rsidRPr="004A3784" w:rsidRDefault="005F45BF" w:rsidP="005F45BF">
            <w:pPr>
              <w:spacing w:after="0"/>
              <w:rPr>
                <w:rFonts w:ascii="Arial" w:hAnsi="Arial" w:cs="Arial"/>
                <w:color w:val="000000"/>
                <w:sz w:val="18"/>
                <w:szCs w:val="18"/>
                <w:u w:val="single"/>
              </w:rPr>
            </w:pPr>
            <w:r w:rsidRPr="00730B79">
              <w:rPr>
                <w:rFonts w:ascii="Arial" w:hAnsi="Arial" w:cs="Arial"/>
                <w:color w:val="000000"/>
                <w:sz w:val="18"/>
                <w:szCs w:val="18"/>
                <w:u w:val="single"/>
              </w:rPr>
              <w:t>Direkt föregående</w:t>
            </w:r>
            <w:r w:rsidRPr="004A3784">
              <w:rPr>
                <w:rFonts w:ascii="Arial" w:hAnsi="Arial" w:cs="Arial"/>
                <w:color w:val="000000"/>
                <w:sz w:val="18"/>
                <w:szCs w:val="18"/>
                <w:u w:val="single"/>
              </w:rPr>
              <w:t xml:space="preserve"> behandling: Övriga aknebehandlingar</w:t>
            </w:r>
          </w:p>
        </w:tc>
        <w:tc>
          <w:tcPr>
            <w:tcW w:w="1180" w:type="dxa"/>
            <w:tcBorders>
              <w:top w:val="nil"/>
              <w:left w:val="nil"/>
              <w:bottom w:val="single" w:sz="4" w:space="0" w:color="auto"/>
              <w:right w:val="single" w:sz="4" w:space="0" w:color="auto"/>
            </w:tcBorders>
            <w:shd w:val="clear" w:color="auto" w:fill="auto"/>
            <w:noWrap/>
            <w:hideMark/>
          </w:tcPr>
          <w:p w14:paraId="6693585A" w14:textId="0FAC7D3B" w:rsidR="005F45BF" w:rsidRPr="004A3784" w:rsidRDefault="005F45BF" w:rsidP="005F45BF">
            <w:pPr>
              <w:spacing w:after="0"/>
              <w:jc w:val="center"/>
              <w:rPr>
                <w:rFonts w:ascii="Arial" w:hAnsi="Arial" w:cs="Arial"/>
                <w:b/>
                <w:bCs/>
                <w:color w:val="000000"/>
                <w:sz w:val="18"/>
                <w:szCs w:val="18"/>
                <w:lang w:val="en-US"/>
              </w:rPr>
            </w:pPr>
            <w:r w:rsidRPr="004A3784">
              <w:rPr>
                <w:rFonts w:ascii="Arial" w:hAnsi="Arial" w:cs="Arial"/>
                <w:b/>
                <w:sz w:val="18"/>
                <w:szCs w:val="18"/>
              </w:rPr>
              <w:t>1</w:t>
            </w:r>
            <w:r w:rsidR="004A3784">
              <w:rPr>
                <w:rFonts w:ascii="Arial" w:hAnsi="Arial" w:cs="Arial"/>
                <w:b/>
                <w:sz w:val="18"/>
                <w:szCs w:val="18"/>
              </w:rPr>
              <w:t> </w:t>
            </w:r>
            <w:r w:rsidRPr="004A3784">
              <w:rPr>
                <w:rFonts w:ascii="Arial" w:hAnsi="Arial" w:cs="Arial"/>
                <w:b/>
                <w:sz w:val="18"/>
                <w:szCs w:val="18"/>
              </w:rPr>
              <w:t>552</w:t>
            </w:r>
          </w:p>
        </w:tc>
        <w:tc>
          <w:tcPr>
            <w:tcW w:w="2040" w:type="dxa"/>
            <w:tcBorders>
              <w:top w:val="nil"/>
              <w:left w:val="nil"/>
              <w:bottom w:val="single" w:sz="4" w:space="0" w:color="auto"/>
              <w:right w:val="single" w:sz="4" w:space="0" w:color="auto"/>
            </w:tcBorders>
            <w:shd w:val="clear" w:color="auto" w:fill="auto"/>
            <w:noWrap/>
            <w:hideMark/>
          </w:tcPr>
          <w:p w14:paraId="3DB170C7" w14:textId="674CEC90" w:rsidR="005F45BF" w:rsidRPr="004A3784" w:rsidRDefault="005F45BF" w:rsidP="005F45BF">
            <w:pPr>
              <w:spacing w:after="0"/>
              <w:jc w:val="center"/>
              <w:rPr>
                <w:rFonts w:ascii="Arial" w:hAnsi="Arial" w:cs="Arial"/>
                <w:b/>
                <w:bCs/>
                <w:color w:val="000000"/>
                <w:sz w:val="18"/>
                <w:szCs w:val="18"/>
                <w:lang w:val="en-US"/>
              </w:rPr>
            </w:pPr>
            <w:r w:rsidRPr="004A3784">
              <w:rPr>
                <w:rFonts w:ascii="Arial" w:hAnsi="Arial" w:cs="Arial"/>
                <w:b/>
                <w:sz w:val="18"/>
                <w:szCs w:val="18"/>
              </w:rPr>
              <w:t>0,94</w:t>
            </w:r>
          </w:p>
        </w:tc>
      </w:tr>
      <w:tr w:rsidR="005F45BF" w:rsidRPr="004A3784" w14:paraId="732B0A35" w14:textId="77777777" w:rsidTr="005F45BF">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A24F8F1" w14:textId="77777777" w:rsidR="005F45BF" w:rsidRPr="004A3784" w:rsidRDefault="005F45BF" w:rsidP="005F45BF">
            <w:pPr>
              <w:spacing w:after="0"/>
              <w:ind w:firstLineChars="100" w:firstLine="180"/>
              <w:rPr>
                <w:rFonts w:ascii="Arial" w:hAnsi="Arial" w:cs="Arial"/>
                <w:color w:val="000000"/>
                <w:sz w:val="18"/>
                <w:szCs w:val="18"/>
              </w:rPr>
            </w:pPr>
            <w:r w:rsidRPr="004A3784">
              <w:rPr>
                <w:rFonts w:ascii="Arial" w:hAnsi="Arial" w:cs="Arial"/>
                <w:color w:val="000000"/>
                <w:sz w:val="18"/>
                <w:szCs w:val="18"/>
              </w:rPr>
              <w:t xml:space="preserve">Ingen behandling &lt;-- Övriga </w:t>
            </w:r>
            <w:proofErr w:type="spellStart"/>
            <w:r w:rsidRPr="004A3784">
              <w:rPr>
                <w:rFonts w:ascii="Arial" w:hAnsi="Arial" w:cs="Arial"/>
                <w:color w:val="000000"/>
                <w:sz w:val="18"/>
                <w:szCs w:val="18"/>
              </w:rPr>
              <w:t>aknebeh</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176F032E" w14:textId="0D1C4FFE"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1</w:t>
            </w:r>
            <w:r w:rsidR="004A3784">
              <w:rPr>
                <w:rFonts w:ascii="Arial" w:hAnsi="Arial" w:cs="Arial"/>
                <w:sz w:val="18"/>
                <w:szCs w:val="18"/>
              </w:rPr>
              <w:t> </w:t>
            </w:r>
            <w:r w:rsidRPr="004A3784">
              <w:rPr>
                <w:rFonts w:ascii="Arial" w:hAnsi="Arial" w:cs="Arial"/>
                <w:sz w:val="18"/>
                <w:szCs w:val="18"/>
              </w:rPr>
              <w:t>278</w:t>
            </w:r>
          </w:p>
        </w:tc>
        <w:tc>
          <w:tcPr>
            <w:tcW w:w="2040" w:type="dxa"/>
            <w:tcBorders>
              <w:top w:val="nil"/>
              <w:left w:val="nil"/>
              <w:bottom w:val="single" w:sz="4" w:space="0" w:color="auto"/>
              <w:right w:val="single" w:sz="4" w:space="0" w:color="auto"/>
            </w:tcBorders>
            <w:shd w:val="clear" w:color="auto" w:fill="auto"/>
            <w:noWrap/>
            <w:hideMark/>
          </w:tcPr>
          <w:p w14:paraId="18D9B615" w14:textId="12358A89"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0,78</w:t>
            </w:r>
          </w:p>
        </w:tc>
      </w:tr>
      <w:tr w:rsidR="005F45BF" w:rsidRPr="004A3784" w14:paraId="7130D9B9" w14:textId="77777777" w:rsidTr="005F45BF">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5339780" w14:textId="77777777" w:rsidR="005F45BF" w:rsidRPr="004A3784" w:rsidRDefault="005F45BF" w:rsidP="005F45BF">
            <w:pPr>
              <w:spacing w:after="0"/>
              <w:ind w:firstLineChars="100" w:firstLine="180"/>
              <w:rPr>
                <w:rFonts w:ascii="Arial" w:hAnsi="Arial" w:cs="Arial"/>
                <w:color w:val="000000"/>
                <w:sz w:val="18"/>
                <w:szCs w:val="18"/>
              </w:rPr>
            </w:pPr>
            <w:proofErr w:type="spellStart"/>
            <w:r w:rsidRPr="004A3784">
              <w:rPr>
                <w:rFonts w:ascii="Arial" w:hAnsi="Arial" w:cs="Arial"/>
                <w:color w:val="000000"/>
                <w:sz w:val="18"/>
                <w:szCs w:val="18"/>
              </w:rPr>
              <w:t>Epiduo</w:t>
            </w:r>
            <w:proofErr w:type="spellEnd"/>
            <w:r w:rsidRPr="004A3784">
              <w:rPr>
                <w:rFonts w:ascii="Arial" w:hAnsi="Arial" w:cs="Arial"/>
                <w:color w:val="000000"/>
                <w:sz w:val="18"/>
                <w:szCs w:val="18"/>
              </w:rPr>
              <w:t xml:space="preserve"> &lt;-- Övriga </w:t>
            </w:r>
            <w:proofErr w:type="spellStart"/>
            <w:r w:rsidRPr="004A3784">
              <w:rPr>
                <w:rFonts w:ascii="Arial" w:hAnsi="Arial" w:cs="Arial"/>
                <w:color w:val="000000"/>
                <w:sz w:val="18"/>
                <w:szCs w:val="18"/>
              </w:rPr>
              <w:t>aknebeh</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3747FA45" w14:textId="2B105348"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123</w:t>
            </w:r>
          </w:p>
        </w:tc>
        <w:tc>
          <w:tcPr>
            <w:tcW w:w="2040" w:type="dxa"/>
            <w:tcBorders>
              <w:top w:val="nil"/>
              <w:left w:val="nil"/>
              <w:bottom w:val="single" w:sz="4" w:space="0" w:color="auto"/>
              <w:right w:val="single" w:sz="4" w:space="0" w:color="auto"/>
            </w:tcBorders>
            <w:shd w:val="clear" w:color="auto" w:fill="auto"/>
            <w:noWrap/>
            <w:hideMark/>
          </w:tcPr>
          <w:p w14:paraId="5F58EAB4" w14:textId="2C57BCC3"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0,07</w:t>
            </w:r>
          </w:p>
        </w:tc>
      </w:tr>
      <w:tr w:rsidR="005F45BF" w:rsidRPr="004A3784" w14:paraId="661F4EA8" w14:textId="77777777" w:rsidTr="005F45BF">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A1D8258" w14:textId="77777777" w:rsidR="005F45BF" w:rsidRPr="004A3784" w:rsidRDefault="005F45BF" w:rsidP="005F45BF">
            <w:pPr>
              <w:spacing w:after="0"/>
              <w:ind w:firstLineChars="100" w:firstLine="180"/>
              <w:rPr>
                <w:rFonts w:ascii="Arial" w:hAnsi="Arial" w:cs="Arial"/>
                <w:color w:val="000000"/>
                <w:sz w:val="18"/>
                <w:szCs w:val="18"/>
              </w:rPr>
            </w:pPr>
            <w:proofErr w:type="spellStart"/>
            <w:r w:rsidRPr="004A3784">
              <w:rPr>
                <w:rFonts w:ascii="Arial" w:hAnsi="Arial" w:cs="Arial"/>
                <w:color w:val="000000"/>
                <w:sz w:val="18"/>
                <w:szCs w:val="18"/>
              </w:rPr>
              <w:t>Duac</w:t>
            </w:r>
            <w:proofErr w:type="spellEnd"/>
            <w:r w:rsidRPr="004A3784">
              <w:rPr>
                <w:rFonts w:ascii="Arial" w:hAnsi="Arial" w:cs="Arial"/>
                <w:color w:val="000000"/>
                <w:sz w:val="18"/>
                <w:szCs w:val="18"/>
              </w:rPr>
              <w:t xml:space="preserve"> &lt;-- Övriga </w:t>
            </w:r>
            <w:proofErr w:type="spellStart"/>
            <w:r w:rsidRPr="004A3784">
              <w:rPr>
                <w:rFonts w:ascii="Arial" w:hAnsi="Arial" w:cs="Arial"/>
                <w:color w:val="000000"/>
                <w:sz w:val="18"/>
                <w:szCs w:val="18"/>
              </w:rPr>
              <w:t>aknebeh</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591E58C9" w14:textId="3CF142E2"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81</w:t>
            </w:r>
          </w:p>
        </w:tc>
        <w:tc>
          <w:tcPr>
            <w:tcW w:w="2040" w:type="dxa"/>
            <w:tcBorders>
              <w:top w:val="nil"/>
              <w:left w:val="nil"/>
              <w:bottom w:val="single" w:sz="4" w:space="0" w:color="auto"/>
              <w:right w:val="single" w:sz="4" w:space="0" w:color="auto"/>
            </w:tcBorders>
            <w:shd w:val="clear" w:color="auto" w:fill="auto"/>
            <w:noWrap/>
            <w:hideMark/>
          </w:tcPr>
          <w:p w14:paraId="7C4109BB" w14:textId="0E9F9ADE"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0,05</w:t>
            </w:r>
          </w:p>
        </w:tc>
      </w:tr>
      <w:tr w:rsidR="005F45BF" w:rsidRPr="004A3784" w14:paraId="131BE606" w14:textId="77777777" w:rsidTr="005F45BF">
        <w:trPr>
          <w:trHeight w:val="240"/>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A196975" w14:textId="77777777" w:rsidR="005F45BF" w:rsidRPr="004A3784" w:rsidRDefault="005F45BF" w:rsidP="005F45BF">
            <w:pPr>
              <w:spacing w:after="0"/>
              <w:ind w:firstLineChars="100" w:firstLine="180"/>
              <w:rPr>
                <w:rFonts w:ascii="Arial" w:hAnsi="Arial" w:cs="Arial"/>
                <w:color w:val="000000"/>
                <w:sz w:val="18"/>
                <w:szCs w:val="18"/>
              </w:rPr>
            </w:pPr>
            <w:proofErr w:type="spellStart"/>
            <w:r w:rsidRPr="004A3784">
              <w:rPr>
                <w:rFonts w:ascii="Arial" w:hAnsi="Arial" w:cs="Arial"/>
                <w:color w:val="000000"/>
                <w:sz w:val="18"/>
                <w:szCs w:val="18"/>
              </w:rPr>
              <w:t>Acnatac</w:t>
            </w:r>
            <w:proofErr w:type="spellEnd"/>
            <w:r w:rsidRPr="004A3784">
              <w:rPr>
                <w:rFonts w:ascii="Arial" w:hAnsi="Arial" w:cs="Arial"/>
                <w:color w:val="000000"/>
                <w:sz w:val="18"/>
                <w:szCs w:val="18"/>
              </w:rPr>
              <w:t xml:space="preserve"> &lt;-- Övriga </w:t>
            </w:r>
            <w:proofErr w:type="spellStart"/>
            <w:r w:rsidRPr="004A3784">
              <w:rPr>
                <w:rFonts w:ascii="Arial" w:hAnsi="Arial" w:cs="Arial"/>
                <w:color w:val="000000"/>
                <w:sz w:val="18"/>
                <w:szCs w:val="18"/>
              </w:rPr>
              <w:t>aknebeh</w:t>
            </w:r>
            <w:proofErr w:type="spellEnd"/>
            <w:r w:rsidRPr="004A3784">
              <w:rPr>
                <w:rFonts w:ascii="Arial" w:hAnsi="Arial" w:cs="Arial"/>
                <w:color w:val="000000"/>
                <w:sz w:val="18"/>
                <w:szCs w:val="18"/>
              </w:rPr>
              <w:t xml:space="preserve"> &lt;-- </w:t>
            </w:r>
            <w:proofErr w:type="gramStart"/>
            <w:r w:rsidRPr="004A3784">
              <w:rPr>
                <w:rFonts w:ascii="Arial" w:hAnsi="Arial" w:cs="Arial"/>
                <w:color w:val="000000"/>
                <w:sz w:val="18"/>
                <w:szCs w:val="18"/>
              </w:rPr>
              <w:t>peroral antibiotika</w:t>
            </w:r>
            <w:proofErr w:type="gramEnd"/>
          </w:p>
        </w:tc>
        <w:tc>
          <w:tcPr>
            <w:tcW w:w="1180" w:type="dxa"/>
            <w:tcBorders>
              <w:top w:val="nil"/>
              <w:left w:val="nil"/>
              <w:bottom w:val="single" w:sz="4" w:space="0" w:color="auto"/>
              <w:right w:val="single" w:sz="4" w:space="0" w:color="auto"/>
            </w:tcBorders>
            <w:shd w:val="clear" w:color="auto" w:fill="auto"/>
            <w:noWrap/>
            <w:hideMark/>
          </w:tcPr>
          <w:p w14:paraId="1BEF92F6" w14:textId="1C04E40F"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70</w:t>
            </w:r>
          </w:p>
        </w:tc>
        <w:tc>
          <w:tcPr>
            <w:tcW w:w="2040" w:type="dxa"/>
            <w:tcBorders>
              <w:top w:val="nil"/>
              <w:left w:val="nil"/>
              <w:bottom w:val="single" w:sz="4" w:space="0" w:color="auto"/>
              <w:right w:val="single" w:sz="4" w:space="0" w:color="auto"/>
            </w:tcBorders>
            <w:shd w:val="clear" w:color="auto" w:fill="auto"/>
            <w:noWrap/>
            <w:hideMark/>
          </w:tcPr>
          <w:p w14:paraId="50E59898" w14:textId="02ADC9C7" w:rsidR="005F45BF" w:rsidRPr="004A3784" w:rsidRDefault="005F45BF" w:rsidP="005F45BF">
            <w:pPr>
              <w:spacing w:after="0"/>
              <w:jc w:val="center"/>
              <w:rPr>
                <w:rFonts w:ascii="Arial" w:hAnsi="Arial" w:cs="Arial"/>
                <w:color w:val="000000"/>
                <w:sz w:val="18"/>
                <w:szCs w:val="18"/>
                <w:lang w:val="en-US"/>
              </w:rPr>
            </w:pPr>
            <w:r w:rsidRPr="004A3784">
              <w:rPr>
                <w:rFonts w:ascii="Arial" w:hAnsi="Arial" w:cs="Arial"/>
                <w:sz w:val="18"/>
                <w:szCs w:val="18"/>
              </w:rPr>
              <w:t>0,04</w:t>
            </w:r>
          </w:p>
        </w:tc>
      </w:tr>
    </w:tbl>
    <w:p w14:paraId="30542FC0" w14:textId="77777777" w:rsidR="00752673" w:rsidRDefault="00752673" w:rsidP="00752673"/>
    <w:p w14:paraId="1ECD4968" w14:textId="77777777" w:rsidR="00FE4E16" w:rsidRDefault="00FE4E16" w:rsidP="00752673"/>
    <w:p w14:paraId="28B89BBD" w14:textId="77777777" w:rsidR="00752673" w:rsidRDefault="00443AA2" w:rsidP="00443AA2">
      <w:pPr>
        <w:pStyle w:val="Rubrik3"/>
      </w:pPr>
      <w:bookmarkStart w:id="16" w:name="_Ref481745567"/>
      <w:bookmarkStart w:id="17" w:name="_Toc481756355"/>
      <w:r>
        <w:t>Direkt föregående behandling</w:t>
      </w:r>
      <w:bookmarkEnd w:id="16"/>
      <w:bookmarkEnd w:id="17"/>
    </w:p>
    <w:p w14:paraId="4D3B63F9" w14:textId="4D3337F1" w:rsidR="00733CAE" w:rsidRDefault="00730B79" w:rsidP="00443AA2">
      <w:r w:rsidRPr="00730B79">
        <w:t xml:space="preserve">Sextioåtta </w:t>
      </w:r>
      <w:proofErr w:type="spellStart"/>
      <w:r w:rsidRPr="00730B79">
        <w:t>procent</w:t>
      </w:r>
      <w:r w:rsidR="00443AA2">
        <w:t>av</w:t>
      </w:r>
      <w:proofErr w:type="spellEnd"/>
      <w:r w:rsidR="00443AA2">
        <w:t xml:space="preserve"> alla som </w:t>
      </w:r>
      <w:r w:rsidR="00922F6A">
        <w:t>påbörjat behandling med</w:t>
      </w:r>
      <w:r w:rsidR="00443AA2">
        <w:t xml:space="preserve"> peroral antibiotika hade inte köpt någon </w:t>
      </w:r>
      <w:proofErr w:type="spellStart"/>
      <w:r w:rsidR="00443AA2">
        <w:t>topikal</w:t>
      </w:r>
      <w:proofErr w:type="spellEnd"/>
      <w:r w:rsidR="00443AA2">
        <w:t xml:space="preserve"> behandling</w:t>
      </w:r>
      <w:r>
        <w:t xml:space="preserve"> under föregående </w:t>
      </w:r>
      <w:proofErr w:type="gramStart"/>
      <w:r>
        <w:t>år</w:t>
      </w:r>
      <w:r w:rsidR="00424976">
        <w:t>(</w:t>
      </w:r>
      <w:proofErr w:type="gramEnd"/>
      <w:r w:rsidR="00EE600E">
        <w:fldChar w:fldCharType="begin"/>
      </w:r>
      <w:r w:rsidR="00EE600E">
        <w:instrText xml:space="preserve"> REF _Ref478459283 \h </w:instrText>
      </w:r>
      <w:r w:rsidR="00EE600E">
        <w:fldChar w:fldCharType="separate"/>
      </w:r>
      <w:r w:rsidR="005667D1">
        <w:t xml:space="preserve">Figur </w:t>
      </w:r>
      <w:r w:rsidR="005667D1">
        <w:rPr>
          <w:noProof/>
        </w:rPr>
        <w:t>1</w:t>
      </w:r>
      <w:r w:rsidR="00EE600E">
        <w:fldChar w:fldCharType="end"/>
      </w:r>
      <w:r w:rsidR="00922F6A">
        <w:t>A</w:t>
      </w:r>
      <w:r w:rsidR="00424976">
        <w:t>)</w:t>
      </w:r>
      <w:r w:rsidR="00733CAE">
        <w:t xml:space="preserve">, </w:t>
      </w:r>
      <w:r w:rsidR="00675D1F">
        <w:t>12 </w:t>
      </w:r>
      <w:r w:rsidR="00733CAE">
        <w:t xml:space="preserve">% hade köpt </w:t>
      </w:r>
      <w:proofErr w:type="spellStart"/>
      <w:r w:rsidR="00675D1F">
        <w:t>Epiduo</w:t>
      </w:r>
      <w:proofErr w:type="spellEnd"/>
      <w:r w:rsidR="00733CAE">
        <w:t>,</w:t>
      </w:r>
      <w:r w:rsidR="00960CB9">
        <w:t xml:space="preserve"> </w:t>
      </w:r>
      <w:r w:rsidR="00AA5A04">
        <w:t>1</w:t>
      </w:r>
      <w:r w:rsidR="00675D1F">
        <w:t>0 </w:t>
      </w:r>
      <w:r w:rsidR="00733CAE">
        <w:t xml:space="preserve">% hade köpt </w:t>
      </w:r>
      <w:r w:rsidR="00675D1F">
        <w:t xml:space="preserve">övriga </w:t>
      </w:r>
      <w:proofErr w:type="spellStart"/>
      <w:r w:rsidR="00675D1F">
        <w:lastRenderedPageBreak/>
        <w:t>acnebehandlingar</w:t>
      </w:r>
      <w:proofErr w:type="spellEnd"/>
      <w:r w:rsidR="00733CAE">
        <w:t xml:space="preserve">, </w:t>
      </w:r>
      <w:r w:rsidR="00AA5A04">
        <w:t>6</w:t>
      </w:r>
      <w:r w:rsidR="00B85C05">
        <w:t> </w:t>
      </w:r>
      <w:r w:rsidR="00733CAE">
        <w:t xml:space="preserve">% hade köpt </w:t>
      </w:r>
      <w:proofErr w:type="spellStart"/>
      <w:r w:rsidR="00733CAE">
        <w:t>Duac</w:t>
      </w:r>
      <w:proofErr w:type="spellEnd"/>
      <w:r w:rsidR="00733CAE">
        <w:t xml:space="preserve"> </w:t>
      </w:r>
      <w:r w:rsidR="00960CB9">
        <w:t>och</w:t>
      </w:r>
      <w:r w:rsidR="00733CAE">
        <w:t xml:space="preserve"> resterande </w:t>
      </w:r>
      <w:r w:rsidR="00960CB9">
        <w:t>4</w:t>
      </w:r>
      <w:r w:rsidR="00B85C05">
        <w:t> </w:t>
      </w:r>
      <w:r w:rsidR="00733CAE">
        <w:t xml:space="preserve">% hade köpt </w:t>
      </w:r>
      <w:proofErr w:type="spellStart"/>
      <w:r w:rsidR="00733CAE">
        <w:t>Acnatac</w:t>
      </w:r>
      <w:proofErr w:type="spellEnd"/>
      <w:r w:rsidR="00733CAE">
        <w:t xml:space="preserve"> som direkt föregående behandling före peroral antibiotika</w:t>
      </w:r>
      <w:r w:rsidR="00291080">
        <w:t>.</w:t>
      </w:r>
    </w:p>
    <w:p w14:paraId="62958FC5" w14:textId="40808D7D" w:rsidR="00FA1D6B" w:rsidRDefault="00EF62AF" w:rsidP="00443AA2">
      <w:r>
        <w:t>Så som beskrivit ovan kommer p</w:t>
      </w:r>
      <w:r w:rsidR="00960CB9">
        <w:t>atienter</w:t>
      </w:r>
      <w:r>
        <w:t xml:space="preserve"> som </w:t>
      </w:r>
      <w:r w:rsidR="00960CB9">
        <w:t xml:space="preserve">köpt </w:t>
      </w:r>
      <w:proofErr w:type="spellStart"/>
      <w:r w:rsidR="00960CB9">
        <w:t>topikal</w:t>
      </w:r>
      <w:proofErr w:type="spellEnd"/>
      <w:r w:rsidR="00960CB9">
        <w:t xml:space="preserve"> behandling på samma dag som de köpt peroral antibiotika </w:t>
      </w:r>
      <w:r>
        <w:t>att inkluderas i gruppen ”ingen föregående behandling”</w:t>
      </w:r>
      <w:r w:rsidR="00960CB9">
        <w:t>.</w:t>
      </w:r>
      <w:r>
        <w:t xml:space="preserve"> I </w:t>
      </w:r>
      <w:r w:rsidR="00735589">
        <w:fldChar w:fldCharType="begin"/>
      </w:r>
      <w:r w:rsidR="00735589">
        <w:instrText xml:space="preserve"> REF _Ref478459283 \h </w:instrText>
      </w:r>
      <w:r w:rsidR="00735589">
        <w:fldChar w:fldCharType="separate"/>
      </w:r>
      <w:r w:rsidR="005667D1">
        <w:t xml:space="preserve">Figur </w:t>
      </w:r>
      <w:r w:rsidR="005667D1">
        <w:rPr>
          <w:noProof/>
        </w:rPr>
        <w:t>1</w:t>
      </w:r>
      <w:r w:rsidR="00735589">
        <w:fldChar w:fldCharType="end"/>
      </w:r>
      <w:r>
        <w:t xml:space="preserve">A visas fördelningen </w:t>
      </w:r>
      <w:r w:rsidR="00877A9C">
        <w:t>för samtliga föregående</w:t>
      </w:r>
      <w:r>
        <w:t xml:space="preserve"> behandlingar </w:t>
      </w:r>
      <w:r w:rsidR="00877A9C">
        <w:t xml:space="preserve">till </w:t>
      </w:r>
      <w:proofErr w:type="gramStart"/>
      <w:r w:rsidR="00877A9C">
        <w:t>peroral antibiotika</w:t>
      </w:r>
      <w:proofErr w:type="gramEnd"/>
      <w:r w:rsidR="00877A9C">
        <w:t xml:space="preserve"> under 2016.</w:t>
      </w:r>
      <w:r w:rsidR="00960CB9">
        <w:t xml:space="preserve"> </w:t>
      </w:r>
    </w:p>
    <w:p w14:paraId="3623947C" w14:textId="6DD90F81" w:rsidR="00441728" w:rsidRDefault="00441728" w:rsidP="00443AA2">
      <w:r>
        <w:t>De individer som inte haft</w:t>
      </w:r>
      <w:r w:rsidR="00B53E90">
        <w:t xml:space="preserve"> någon föregående behandling</w:t>
      </w:r>
      <w:r w:rsidR="00BC6B67">
        <w:t xml:space="preserve"> (10 866 patienter)</w:t>
      </w:r>
      <w:r w:rsidR="00B53E90">
        <w:t xml:space="preserve"> </w:t>
      </w:r>
      <w:r w:rsidR="00F932EE">
        <w:t xml:space="preserve">skulle kunna </w:t>
      </w:r>
      <w:r w:rsidR="00FA1D6B">
        <w:t>fall</w:t>
      </w:r>
      <w:r w:rsidR="00F932EE">
        <w:t>a</w:t>
      </w:r>
      <w:r w:rsidR="00B53E90">
        <w:t xml:space="preserve"> </w:t>
      </w:r>
      <w:r w:rsidR="00FA1D6B">
        <w:t xml:space="preserve">under </w:t>
      </w:r>
      <w:r w:rsidR="00F932EE">
        <w:t xml:space="preserve">andra </w:t>
      </w:r>
      <w:r w:rsidR="00FA1D6B">
        <w:t>indikatione</w:t>
      </w:r>
      <w:r w:rsidR="00F932EE">
        <w:t>r än</w:t>
      </w:r>
      <w:r w:rsidR="00FA1D6B">
        <w:t xml:space="preserve"> </w:t>
      </w:r>
      <w:r w:rsidR="00B53E90">
        <w:t>medelsvår akne</w:t>
      </w:r>
      <w:r w:rsidR="00F932EE">
        <w:t xml:space="preserve"> (den patientpopulation som är av intresse i den aktuella studien)</w:t>
      </w:r>
      <w:r w:rsidR="00B53E90">
        <w:t xml:space="preserve">. </w:t>
      </w:r>
      <w:r w:rsidRPr="00441728">
        <w:t>Det kan vara patiente</w:t>
      </w:r>
      <w:r>
        <w:t>r</w:t>
      </w:r>
      <w:r w:rsidRPr="00441728">
        <w:t xml:space="preserve"> med svår akne, </w:t>
      </w:r>
      <w:proofErr w:type="spellStart"/>
      <w:r w:rsidRPr="00441728">
        <w:t>perioral</w:t>
      </w:r>
      <w:proofErr w:type="spellEnd"/>
      <w:r w:rsidRPr="00441728">
        <w:t xml:space="preserve"> </w:t>
      </w:r>
      <w:proofErr w:type="spellStart"/>
      <w:r w:rsidRPr="00441728">
        <w:t>dermatit</w:t>
      </w:r>
      <w:proofErr w:type="spellEnd"/>
      <w:r w:rsidRPr="00441728">
        <w:t xml:space="preserve">, </w:t>
      </w:r>
      <w:proofErr w:type="spellStart"/>
      <w:r w:rsidRPr="00441728">
        <w:t>rosacea</w:t>
      </w:r>
      <w:proofErr w:type="spellEnd"/>
      <w:r w:rsidRPr="00441728">
        <w:t xml:space="preserve"> eller andra indikationer.</w:t>
      </w:r>
      <w:r w:rsidR="00C03B70">
        <w:t xml:space="preserve"> </w:t>
      </w:r>
      <w:r>
        <w:t xml:space="preserve">Därför är denna grupp </w:t>
      </w:r>
      <w:r w:rsidR="00B53E90">
        <w:t>exkluderad från vidare beräkningar.</w:t>
      </w:r>
    </w:p>
    <w:p w14:paraId="7A7717C7" w14:textId="42B4B5A6" w:rsidR="00443AA2" w:rsidRDefault="00922F6A" w:rsidP="00443AA2">
      <w:r>
        <w:t xml:space="preserve">I </w:t>
      </w:r>
      <w:r w:rsidR="00735589">
        <w:fldChar w:fldCharType="begin"/>
      </w:r>
      <w:r w:rsidR="00735589">
        <w:instrText xml:space="preserve"> REF _Ref478459283 \h </w:instrText>
      </w:r>
      <w:r w:rsidR="00735589">
        <w:fldChar w:fldCharType="separate"/>
      </w:r>
      <w:r w:rsidR="005667D1">
        <w:t xml:space="preserve">Figur </w:t>
      </w:r>
      <w:r w:rsidR="005667D1">
        <w:rPr>
          <w:noProof/>
        </w:rPr>
        <w:t>1</w:t>
      </w:r>
      <w:r w:rsidR="00735589">
        <w:fldChar w:fldCharType="end"/>
      </w:r>
      <w:r>
        <w:t xml:space="preserve">B visas </w:t>
      </w:r>
      <w:r w:rsidR="00DA1CE1">
        <w:t xml:space="preserve">fördelningen av </w:t>
      </w:r>
      <w:r>
        <w:t>andelen patienter</w:t>
      </w:r>
      <w:r w:rsidR="007C24BE">
        <w:t xml:space="preserve"> (totalt 3 524 patienter)</w:t>
      </w:r>
      <w:r>
        <w:t xml:space="preserve"> </w:t>
      </w:r>
      <w:r w:rsidR="004F339A">
        <w:t>med respektive</w:t>
      </w:r>
      <w:r>
        <w:t xml:space="preserve"> direkt föregående behandling, </w:t>
      </w:r>
      <w:r w:rsidR="005E2EFE">
        <w:t xml:space="preserve">då man endast </w:t>
      </w:r>
      <w:r w:rsidR="00DA1CE1">
        <w:t>beaktar</w:t>
      </w:r>
      <w:r w:rsidR="005E2EFE">
        <w:t xml:space="preserve"> de tre olika kombinationspreparat som rekommenderas för medelsvår akne (se </w:t>
      </w:r>
      <w:r w:rsidR="0087651C">
        <w:t xml:space="preserve">Bakgrund, stycke </w:t>
      </w:r>
      <w:r w:rsidR="007C24BE">
        <w:t>2</w:t>
      </w:r>
      <w:r w:rsidR="0087651C">
        <w:t>).</w:t>
      </w:r>
    </w:p>
    <w:p w14:paraId="424C1164" w14:textId="41A00664" w:rsidR="004631CD" w:rsidRDefault="00735589" w:rsidP="00735589">
      <w:pPr>
        <w:pStyle w:val="Beskrivning"/>
        <w:keepLines/>
      </w:pPr>
      <w:bookmarkStart w:id="18" w:name="_Ref478459283"/>
      <w:bookmarkStart w:id="19" w:name="_Toc483981980"/>
      <w:r>
        <w:t xml:space="preserve">Figur </w:t>
      </w:r>
      <w:r w:rsidR="00A136CD">
        <w:fldChar w:fldCharType="begin"/>
      </w:r>
      <w:r w:rsidR="00A136CD">
        <w:instrText xml:space="preserve"> SEQ Figur \* ARABIC </w:instrText>
      </w:r>
      <w:r w:rsidR="00A136CD">
        <w:fldChar w:fldCharType="separate"/>
      </w:r>
      <w:r w:rsidR="005667D1">
        <w:rPr>
          <w:noProof/>
        </w:rPr>
        <w:t>1</w:t>
      </w:r>
      <w:r w:rsidR="00A136CD">
        <w:rPr>
          <w:noProof/>
        </w:rPr>
        <w:fldChar w:fldCharType="end"/>
      </w:r>
      <w:bookmarkEnd w:id="18"/>
      <w:r>
        <w:tab/>
        <w:t>Andel patienter med respektive direkt föregående behandling</w:t>
      </w:r>
      <w:bookmarkEnd w:id="19"/>
    </w:p>
    <w:p w14:paraId="2B4F5835" w14:textId="5BCCEFF8" w:rsidR="00B5312F" w:rsidRPr="009672DF" w:rsidRDefault="00FF491D" w:rsidP="009B499C">
      <w:pPr>
        <w:keepLines/>
      </w:pPr>
      <w:r>
        <w:rPr>
          <w:noProof/>
          <w:lang w:eastAsia="zh-CN"/>
        </w:rPr>
        <w:drawing>
          <wp:inline distT="0" distB="0" distL="0" distR="0" wp14:anchorId="2049CAA5" wp14:editId="2B05AC98">
            <wp:extent cx="2768600" cy="1974850"/>
            <wp:effectExtent l="0" t="0" r="0" b="63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zh-CN"/>
        </w:rPr>
        <w:drawing>
          <wp:inline distT="0" distB="0" distL="0" distR="0" wp14:anchorId="29FDBA2F" wp14:editId="369FDE63">
            <wp:extent cx="2673350" cy="1993900"/>
            <wp:effectExtent l="0" t="0" r="0" b="63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52B773" w14:textId="15D14320" w:rsidR="009672DF" w:rsidRPr="009672DF" w:rsidRDefault="009672DF" w:rsidP="009B499C">
      <w:pPr>
        <w:keepLines/>
        <w:rPr>
          <w:rFonts w:ascii="Arial" w:hAnsi="Arial" w:cs="Arial"/>
          <w:sz w:val="18"/>
        </w:rPr>
      </w:pPr>
      <w:r w:rsidRPr="009672DF">
        <w:rPr>
          <w:rFonts w:ascii="Arial" w:hAnsi="Arial" w:cs="Arial"/>
          <w:sz w:val="18"/>
        </w:rPr>
        <w:t xml:space="preserve">A) </w:t>
      </w:r>
      <w:r w:rsidR="009F1D46">
        <w:rPr>
          <w:rFonts w:ascii="Arial" w:hAnsi="Arial" w:cs="Arial"/>
          <w:sz w:val="18"/>
        </w:rPr>
        <w:t>K</w:t>
      </w:r>
      <w:r w:rsidRPr="009672DF">
        <w:rPr>
          <w:rFonts w:ascii="Arial" w:hAnsi="Arial" w:cs="Arial"/>
          <w:sz w:val="18"/>
        </w:rPr>
        <w:t xml:space="preserve">öp av </w:t>
      </w:r>
      <w:proofErr w:type="spellStart"/>
      <w:r w:rsidRPr="009672DF">
        <w:rPr>
          <w:rFonts w:ascii="Arial" w:hAnsi="Arial" w:cs="Arial"/>
          <w:sz w:val="18"/>
        </w:rPr>
        <w:t>topikal</w:t>
      </w:r>
      <w:proofErr w:type="spellEnd"/>
      <w:r w:rsidRPr="009672DF">
        <w:rPr>
          <w:rFonts w:ascii="Arial" w:hAnsi="Arial" w:cs="Arial"/>
          <w:sz w:val="18"/>
        </w:rPr>
        <w:t xml:space="preserve"> behandling som gjorts samma dag som köpet av peroral antibiotika</w:t>
      </w:r>
      <w:r w:rsidR="009F1D46">
        <w:rPr>
          <w:rFonts w:ascii="Arial" w:hAnsi="Arial" w:cs="Arial"/>
          <w:sz w:val="18"/>
        </w:rPr>
        <w:t xml:space="preserve"> räknas till kategorin </w:t>
      </w:r>
      <w:r w:rsidR="000A62D3">
        <w:rPr>
          <w:rFonts w:ascii="Arial" w:hAnsi="Arial" w:cs="Arial"/>
          <w:sz w:val="18"/>
        </w:rPr>
        <w:t>”</w:t>
      </w:r>
      <w:r w:rsidR="009F1D46">
        <w:rPr>
          <w:rFonts w:ascii="Arial" w:hAnsi="Arial" w:cs="Arial"/>
          <w:sz w:val="18"/>
        </w:rPr>
        <w:t>ingen föregående behandling</w:t>
      </w:r>
      <w:r w:rsidR="000A62D3">
        <w:rPr>
          <w:rFonts w:ascii="Arial" w:hAnsi="Arial" w:cs="Arial"/>
          <w:sz w:val="18"/>
        </w:rPr>
        <w:t>”</w:t>
      </w:r>
      <w:r w:rsidR="009F1D46">
        <w:rPr>
          <w:rFonts w:ascii="Arial" w:hAnsi="Arial" w:cs="Arial"/>
          <w:sz w:val="18"/>
        </w:rPr>
        <w:t>.</w:t>
      </w:r>
      <w:r w:rsidR="00877A9C">
        <w:rPr>
          <w:rFonts w:ascii="Arial" w:hAnsi="Arial" w:cs="Arial"/>
          <w:sz w:val="18"/>
        </w:rPr>
        <w:t xml:space="preserve"> Fördelning för alla föregående behandlingar visas.</w:t>
      </w:r>
      <w:r w:rsidRPr="009672DF">
        <w:rPr>
          <w:rFonts w:ascii="Arial" w:hAnsi="Arial" w:cs="Arial"/>
          <w:sz w:val="18"/>
        </w:rPr>
        <w:br/>
        <w:t xml:space="preserve">B) Här </w:t>
      </w:r>
      <w:r w:rsidR="009F1D46">
        <w:rPr>
          <w:rFonts w:ascii="Arial" w:hAnsi="Arial" w:cs="Arial"/>
          <w:sz w:val="18"/>
        </w:rPr>
        <w:t>inkluderas endast de kombinationspreparat som rekommenderas för behandling av medelsvår akne.</w:t>
      </w:r>
    </w:p>
    <w:p w14:paraId="069BD651" w14:textId="77777777" w:rsidR="009672DF" w:rsidRDefault="009672DF" w:rsidP="0001337D"/>
    <w:p w14:paraId="2379950E" w14:textId="77777777" w:rsidR="00B44F7F" w:rsidRDefault="00DA14DC" w:rsidP="00DA14DC">
      <w:pPr>
        <w:pStyle w:val="Rubrik3"/>
      </w:pPr>
      <w:bookmarkStart w:id="20" w:name="_Toc481756356"/>
      <w:r>
        <w:t>Behandlingssekvenser</w:t>
      </w:r>
      <w:r w:rsidR="00E30710">
        <w:t xml:space="preserve"> före peroral antibiotika</w:t>
      </w:r>
      <w:bookmarkEnd w:id="20"/>
    </w:p>
    <w:p w14:paraId="6802B23F" w14:textId="4D5641BE" w:rsidR="00FE3F31" w:rsidRDefault="00FE3F31" w:rsidP="00FE3F31">
      <w:r>
        <w:t xml:space="preserve">Behandlingssekvenser för </w:t>
      </w:r>
      <w:proofErr w:type="gramStart"/>
      <w:r>
        <w:t>peroral antibiotika</w:t>
      </w:r>
      <w:proofErr w:type="gramEnd"/>
      <w:r>
        <w:t xml:space="preserve"> presenteras i </w:t>
      </w:r>
      <w:r>
        <w:fldChar w:fldCharType="begin"/>
      </w:r>
      <w:r>
        <w:instrText xml:space="preserve"> REF _Ref453846810 \h </w:instrText>
      </w:r>
      <w:r>
        <w:fldChar w:fldCharType="separate"/>
      </w:r>
      <w:r w:rsidR="005667D1">
        <w:t xml:space="preserve">Tabell </w:t>
      </w:r>
      <w:r w:rsidR="005667D1">
        <w:rPr>
          <w:noProof/>
        </w:rPr>
        <w:t>3</w:t>
      </w:r>
      <w:r>
        <w:fldChar w:fldCharType="end"/>
      </w:r>
      <w:r w:rsidR="00335C16">
        <w:t>,</w:t>
      </w:r>
      <w:r>
        <w:t xml:space="preserve"> </w:t>
      </w:r>
      <w:r w:rsidR="00C03B70">
        <w:fldChar w:fldCharType="begin"/>
      </w:r>
      <w:r w:rsidR="00C03B70">
        <w:instrText xml:space="preserve"> REF _Ref481756198 \h </w:instrText>
      </w:r>
      <w:r w:rsidR="00C03B70">
        <w:fldChar w:fldCharType="separate"/>
      </w:r>
      <w:r w:rsidR="005667D1">
        <w:t xml:space="preserve">Figur </w:t>
      </w:r>
      <w:r w:rsidR="005667D1">
        <w:rPr>
          <w:noProof/>
        </w:rPr>
        <w:t>2</w:t>
      </w:r>
      <w:r w:rsidR="00C03B70">
        <w:fldChar w:fldCharType="end"/>
      </w:r>
      <w:r w:rsidR="00C03B70">
        <w:t xml:space="preserve"> </w:t>
      </w:r>
      <w:r>
        <w:t xml:space="preserve">och </w:t>
      </w:r>
      <w:r w:rsidR="00C45704">
        <w:fldChar w:fldCharType="begin"/>
      </w:r>
      <w:r w:rsidR="00C45704">
        <w:instrText xml:space="preserve"> REF _Ref478386185 \h </w:instrText>
      </w:r>
      <w:r w:rsidR="00C45704">
        <w:fldChar w:fldCharType="separate"/>
      </w:r>
      <w:r w:rsidR="005667D1">
        <w:t xml:space="preserve">Figur </w:t>
      </w:r>
      <w:r w:rsidR="005667D1">
        <w:rPr>
          <w:noProof/>
        </w:rPr>
        <w:t>3</w:t>
      </w:r>
      <w:r w:rsidR="00C45704">
        <w:fldChar w:fldCharType="end"/>
      </w:r>
      <w:r>
        <w:t xml:space="preserve"> nedan.</w:t>
      </w:r>
      <w:r w:rsidR="00572954">
        <w:t xml:space="preserve"> Observera att patienter med ingen föregående behandling har exkluderats från dessa analyser, i enlighet med vad som nämnts i stycke </w:t>
      </w:r>
      <w:r w:rsidR="00572954">
        <w:fldChar w:fldCharType="begin"/>
      </w:r>
      <w:r w:rsidR="00572954">
        <w:instrText xml:space="preserve"> REF _Ref481745567 \r \h </w:instrText>
      </w:r>
      <w:r w:rsidR="00572954">
        <w:fldChar w:fldCharType="separate"/>
      </w:r>
      <w:r w:rsidR="005667D1">
        <w:t>3.1.2</w:t>
      </w:r>
      <w:r w:rsidR="00572954">
        <w:fldChar w:fldCharType="end"/>
      </w:r>
      <w:r w:rsidR="00C23D5B">
        <w:t xml:space="preserve"> ovan</w:t>
      </w:r>
      <w:r w:rsidR="00572954">
        <w:t>.</w:t>
      </w:r>
      <w:r w:rsidR="003616E7">
        <w:t xml:space="preserve"> Efter denna exkludering återstod totalt 5 076 patienter för vilka data presenteras.</w:t>
      </w:r>
    </w:p>
    <w:p w14:paraId="6B1ED506" w14:textId="2927F7E5" w:rsidR="00694573" w:rsidRDefault="00FE3F31" w:rsidP="00FE3F31">
      <w:r>
        <w:t>A</w:t>
      </w:r>
      <w:r w:rsidR="00DA14DC">
        <w:t xml:space="preserve">v de </w:t>
      </w:r>
      <w:r w:rsidR="00515060">
        <w:t>1 988</w:t>
      </w:r>
      <w:r w:rsidR="00574F1E">
        <w:t xml:space="preserve"> patienter </w:t>
      </w:r>
      <w:r w:rsidR="00DA14DC">
        <w:t xml:space="preserve">som fått </w:t>
      </w:r>
      <w:proofErr w:type="spellStart"/>
      <w:r w:rsidR="00DA14DC">
        <w:t>Epiduo</w:t>
      </w:r>
      <w:proofErr w:type="spellEnd"/>
      <w:r w:rsidR="00DA14DC">
        <w:t xml:space="preserve"> direkt före peroral antibiotika hade </w:t>
      </w:r>
      <w:r w:rsidR="00031B6D">
        <w:t>90</w:t>
      </w:r>
      <w:r w:rsidR="000A62D3">
        <w:t> </w:t>
      </w:r>
      <w:r w:rsidR="00E30710">
        <w:t xml:space="preserve">% inte fått någon </w:t>
      </w:r>
      <w:r w:rsidR="00574F1E">
        <w:t xml:space="preserve">behandling </w:t>
      </w:r>
      <w:r w:rsidR="00E30710">
        <w:t>tidigare, medan 5</w:t>
      </w:r>
      <w:r w:rsidR="000A62D3">
        <w:t> </w:t>
      </w:r>
      <w:r w:rsidR="00E30710">
        <w:t xml:space="preserve">% hade fått </w:t>
      </w:r>
      <w:r w:rsidR="00574F1E">
        <w:t>övrig</w:t>
      </w:r>
      <w:r w:rsidR="00E30710">
        <w:t xml:space="preserve"> aknebehandling</w:t>
      </w:r>
      <w:r w:rsidR="00574F1E">
        <w:t xml:space="preserve"> (resterande hade fått </w:t>
      </w:r>
      <w:proofErr w:type="spellStart"/>
      <w:r w:rsidR="00574F1E">
        <w:t>Duac</w:t>
      </w:r>
      <w:proofErr w:type="spellEnd"/>
      <w:r w:rsidR="00574F1E">
        <w:t xml:space="preserve"> eller </w:t>
      </w:r>
      <w:proofErr w:type="spellStart"/>
      <w:r w:rsidR="00574F1E">
        <w:t>Acnatac</w:t>
      </w:r>
      <w:proofErr w:type="spellEnd"/>
      <w:r w:rsidR="00574F1E">
        <w:t>)</w:t>
      </w:r>
      <w:r w:rsidR="00E30710">
        <w:t xml:space="preserve">. </w:t>
      </w:r>
      <w:r w:rsidR="00574F1E">
        <w:t xml:space="preserve">Av de </w:t>
      </w:r>
      <w:r w:rsidR="00AB082D">
        <w:t>967</w:t>
      </w:r>
      <w:r w:rsidR="00574F1E">
        <w:t xml:space="preserve"> patienter som fått </w:t>
      </w:r>
      <w:proofErr w:type="spellStart"/>
      <w:r w:rsidR="00574F1E">
        <w:t>Duac</w:t>
      </w:r>
      <w:proofErr w:type="spellEnd"/>
      <w:r w:rsidR="00574F1E">
        <w:t xml:space="preserve"> direkt före peroral antibiotika hade </w:t>
      </w:r>
      <w:r w:rsidR="00AB082D">
        <w:t>83</w:t>
      </w:r>
      <w:r w:rsidR="000A62D3">
        <w:t> </w:t>
      </w:r>
      <w:r w:rsidR="00574F1E">
        <w:t>% inte fått någon tidigare behandling;</w:t>
      </w:r>
      <w:r w:rsidR="000A62D3">
        <w:t> </w:t>
      </w:r>
      <w:r w:rsidR="00AB082D">
        <w:t>9</w:t>
      </w:r>
      <w:r w:rsidR="000A62D3">
        <w:t> </w:t>
      </w:r>
      <w:r w:rsidR="00574F1E">
        <w:t xml:space="preserve">% hade fått </w:t>
      </w:r>
      <w:proofErr w:type="spellStart"/>
      <w:r w:rsidR="00574F1E">
        <w:t>Epiduo</w:t>
      </w:r>
      <w:proofErr w:type="spellEnd"/>
      <w:r w:rsidR="00574F1E">
        <w:t xml:space="preserve"> tidigare</w:t>
      </w:r>
      <w:r w:rsidR="005A5F72">
        <w:t xml:space="preserve"> (resterande hade fått övrig aknebehandling eller </w:t>
      </w:r>
      <w:proofErr w:type="spellStart"/>
      <w:r w:rsidR="005A5F72">
        <w:t>Acnatac</w:t>
      </w:r>
      <w:proofErr w:type="spellEnd"/>
      <w:r w:rsidR="005A5F72">
        <w:t>)</w:t>
      </w:r>
      <w:r w:rsidR="00574F1E">
        <w:t xml:space="preserve">. Totalt </w:t>
      </w:r>
      <w:r w:rsidR="00AB082D">
        <w:t xml:space="preserve">569 </w:t>
      </w:r>
      <w:r w:rsidR="00574F1E">
        <w:t xml:space="preserve">patienter hade fått </w:t>
      </w:r>
      <w:proofErr w:type="spellStart"/>
      <w:r w:rsidR="00574F1E">
        <w:t>Acnatac</w:t>
      </w:r>
      <w:proofErr w:type="spellEnd"/>
      <w:r w:rsidR="00574F1E">
        <w:t xml:space="preserve"> direkt före peroral antibiotika, och </w:t>
      </w:r>
      <w:r w:rsidR="00476B91">
        <w:t>74</w:t>
      </w:r>
      <w:r w:rsidR="000A62D3">
        <w:t> </w:t>
      </w:r>
      <w:r w:rsidR="00574F1E">
        <w:t>% av dessa hade inte fått någon tidigare behandling, medan</w:t>
      </w:r>
      <w:r w:rsidR="000A62D3">
        <w:t> </w:t>
      </w:r>
      <w:r w:rsidR="00AF3DA7">
        <w:t>12</w:t>
      </w:r>
      <w:r w:rsidR="000A62D3">
        <w:t> </w:t>
      </w:r>
      <w:r w:rsidR="00574F1E">
        <w:t xml:space="preserve">% hade fått </w:t>
      </w:r>
      <w:proofErr w:type="spellStart"/>
      <w:r w:rsidR="00574F1E">
        <w:t>Epiduo</w:t>
      </w:r>
      <w:proofErr w:type="spellEnd"/>
      <w:r w:rsidR="005A5F72">
        <w:t xml:space="preserve"> (resterande hade fått övrig aknebehandling eller </w:t>
      </w:r>
      <w:proofErr w:type="spellStart"/>
      <w:r w:rsidR="005A5F72">
        <w:t>Duac</w:t>
      </w:r>
      <w:proofErr w:type="spellEnd"/>
      <w:r w:rsidR="005A5F72">
        <w:t>)</w:t>
      </w:r>
      <w:r w:rsidR="00574F1E">
        <w:t>.</w:t>
      </w:r>
    </w:p>
    <w:p w14:paraId="18DF3C85" w14:textId="77777777" w:rsidR="00E30710" w:rsidRDefault="00E30710" w:rsidP="004D2C4E">
      <w:pPr>
        <w:pStyle w:val="Beskrivning"/>
        <w:keepNext/>
        <w:keepLines/>
      </w:pPr>
      <w:bookmarkStart w:id="21" w:name="_Ref453846810"/>
      <w:bookmarkStart w:id="22" w:name="_Toc483981973"/>
      <w:r>
        <w:lastRenderedPageBreak/>
        <w:t xml:space="preserve">Tabell </w:t>
      </w:r>
      <w:r w:rsidR="00A136CD">
        <w:fldChar w:fldCharType="begin"/>
      </w:r>
      <w:r w:rsidR="00A136CD">
        <w:instrText xml:space="preserve"> SEQ Tabe</w:instrText>
      </w:r>
      <w:r w:rsidR="00A136CD">
        <w:instrText xml:space="preserve">ll \* ARABIC </w:instrText>
      </w:r>
      <w:r w:rsidR="00A136CD">
        <w:fldChar w:fldCharType="separate"/>
      </w:r>
      <w:r w:rsidR="005667D1">
        <w:rPr>
          <w:noProof/>
        </w:rPr>
        <w:t>3</w:t>
      </w:r>
      <w:r w:rsidR="00A136CD">
        <w:rPr>
          <w:noProof/>
        </w:rPr>
        <w:fldChar w:fldCharType="end"/>
      </w:r>
      <w:bookmarkEnd w:id="21"/>
      <w:r>
        <w:tab/>
        <w:t>Behandlingssekvenser före peroral antibiotika</w:t>
      </w:r>
      <w:bookmarkEnd w:id="22"/>
    </w:p>
    <w:tbl>
      <w:tblPr>
        <w:tblW w:w="5540" w:type="dxa"/>
        <w:tblLook w:val="04A0" w:firstRow="1" w:lastRow="0" w:firstColumn="1" w:lastColumn="0" w:noHBand="0" w:noVBand="1"/>
      </w:tblPr>
      <w:tblGrid>
        <w:gridCol w:w="3620"/>
        <w:gridCol w:w="960"/>
        <w:gridCol w:w="960"/>
      </w:tblGrid>
      <w:tr w:rsidR="00E30710" w:rsidRPr="00E30710" w14:paraId="5714A7AE" w14:textId="77777777" w:rsidTr="00E30710">
        <w:trPr>
          <w:trHeight w:val="24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7F2D"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18B869" w14:textId="77777777" w:rsidR="00E30710" w:rsidRPr="00E30710" w:rsidRDefault="00E30710" w:rsidP="004D2C4E">
            <w:pPr>
              <w:keepNext/>
              <w:keepLines/>
              <w:spacing w:after="0"/>
              <w:jc w:val="center"/>
              <w:rPr>
                <w:rFonts w:ascii="Arial" w:hAnsi="Arial" w:cs="Arial"/>
                <w:b/>
                <w:bCs/>
                <w:color w:val="000000"/>
                <w:sz w:val="18"/>
                <w:szCs w:val="18"/>
              </w:rPr>
            </w:pPr>
            <w:r w:rsidRPr="00E30710">
              <w:rPr>
                <w:rFonts w:ascii="Arial" w:hAnsi="Arial" w:cs="Arial"/>
                <w:b/>
                <w:bCs/>
                <w:color w:val="000000"/>
                <w:sz w:val="18"/>
                <w:szCs w:val="18"/>
              </w:rPr>
              <w:t>Antal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6796E5" w14:textId="77777777" w:rsidR="00E30710" w:rsidRPr="00E30710" w:rsidRDefault="00E30710" w:rsidP="004D2C4E">
            <w:pPr>
              <w:keepNext/>
              <w:keepLines/>
              <w:spacing w:after="0"/>
              <w:jc w:val="center"/>
              <w:rPr>
                <w:rFonts w:ascii="Arial" w:hAnsi="Arial" w:cs="Arial"/>
                <w:b/>
                <w:bCs/>
                <w:color w:val="000000"/>
                <w:sz w:val="18"/>
                <w:szCs w:val="18"/>
              </w:rPr>
            </w:pPr>
            <w:r w:rsidRPr="00E30710">
              <w:rPr>
                <w:rFonts w:ascii="Arial" w:hAnsi="Arial" w:cs="Arial"/>
                <w:b/>
                <w:bCs/>
                <w:color w:val="000000"/>
                <w:sz w:val="18"/>
                <w:szCs w:val="18"/>
              </w:rPr>
              <w:t>%</w:t>
            </w:r>
          </w:p>
        </w:tc>
      </w:tr>
      <w:tr w:rsidR="00031B6D" w:rsidRPr="00E30710" w14:paraId="75E561BC"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E71ABE8" w14:textId="77777777" w:rsidR="00031B6D" w:rsidRPr="00E30710" w:rsidRDefault="00031B6D" w:rsidP="004D2C4E">
            <w:pPr>
              <w:keepNext/>
              <w:keepLines/>
              <w:spacing w:after="0"/>
              <w:rPr>
                <w:rFonts w:ascii="Arial" w:hAnsi="Arial" w:cs="Arial"/>
                <w:b/>
                <w:bCs/>
                <w:color w:val="000000"/>
                <w:sz w:val="18"/>
                <w:szCs w:val="18"/>
              </w:rPr>
            </w:pPr>
            <w:proofErr w:type="spellStart"/>
            <w:r w:rsidRPr="00E30710">
              <w:rPr>
                <w:rFonts w:ascii="Arial" w:hAnsi="Arial" w:cs="Arial"/>
                <w:b/>
                <w:bCs/>
                <w:color w:val="000000"/>
                <w:sz w:val="18"/>
                <w:szCs w:val="18"/>
              </w:rPr>
              <w:t>Epiduo</w:t>
            </w:r>
            <w:proofErr w:type="spellEnd"/>
            <w:r w:rsidRPr="00E30710">
              <w:rPr>
                <w:rFonts w:ascii="Arial" w:hAnsi="Arial" w:cs="Arial"/>
                <w:b/>
                <w:bCs/>
                <w:color w:val="000000"/>
                <w:sz w:val="18"/>
                <w:szCs w:val="18"/>
              </w:rPr>
              <w:t xml:space="preserve"> före peroral antibiotika</w:t>
            </w:r>
          </w:p>
        </w:tc>
        <w:tc>
          <w:tcPr>
            <w:tcW w:w="960" w:type="dxa"/>
            <w:tcBorders>
              <w:top w:val="nil"/>
              <w:left w:val="nil"/>
              <w:bottom w:val="single" w:sz="4" w:space="0" w:color="auto"/>
              <w:right w:val="single" w:sz="4" w:space="0" w:color="auto"/>
            </w:tcBorders>
            <w:shd w:val="clear" w:color="auto" w:fill="auto"/>
            <w:noWrap/>
            <w:vAlign w:val="bottom"/>
            <w:hideMark/>
          </w:tcPr>
          <w:p w14:paraId="79DCBA1F" w14:textId="23B93A60" w:rsidR="00031B6D" w:rsidRPr="00E30710" w:rsidRDefault="0083064E" w:rsidP="004D2C4E">
            <w:pPr>
              <w:keepNext/>
              <w:keepLines/>
              <w:spacing w:after="0"/>
              <w:jc w:val="right"/>
              <w:rPr>
                <w:rFonts w:ascii="Arial" w:hAnsi="Arial" w:cs="Arial"/>
                <w:b/>
                <w:bCs/>
                <w:color w:val="000000"/>
                <w:sz w:val="18"/>
                <w:szCs w:val="18"/>
              </w:rPr>
            </w:pPr>
            <w:r>
              <w:rPr>
                <w:rFonts w:ascii="Arial" w:hAnsi="Arial" w:cs="Arial"/>
                <w:b/>
                <w:bCs/>
                <w:color w:val="000000"/>
                <w:sz w:val="18"/>
                <w:szCs w:val="18"/>
              </w:rPr>
              <w:t>1 988</w:t>
            </w:r>
          </w:p>
        </w:tc>
        <w:tc>
          <w:tcPr>
            <w:tcW w:w="960" w:type="dxa"/>
            <w:tcBorders>
              <w:top w:val="nil"/>
              <w:left w:val="nil"/>
              <w:bottom w:val="single" w:sz="4" w:space="0" w:color="auto"/>
              <w:right w:val="single" w:sz="4" w:space="0" w:color="auto"/>
            </w:tcBorders>
            <w:shd w:val="clear" w:color="auto" w:fill="auto"/>
            <w:noWrap/>
            <w:vAlign w:val="bottom"/>
            <w:hideMark/>
          </w:tcPr>
          <w:p w14:paraId="23DD251C"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031B6D" w:rsidRPr="00E30710" w14:paraId="0FB90C7D"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BE35CD5" w14:textId="77777777" w:rsidR="00031B6D" w:rsidRPr="00E30710" w:rsidRDefault="00031B6D" w:rsidP="004D2C4E">
            <w:pPr>
              <w:keepNext/>
              <w:keepLines/>
              <w:spacing w:after="0"/>
              <w:rPr>
                <w:rFonts w:ascii="Arial" w:hAnsi="Arial" w:cs="Arial"/>
                <w:color w:val="000000"/>
                <w:sz w:val="18"/>
                <w:szCs w:val="18"/>
                <w:u w:val="single"/>
              </w:rPr>
            </w:pPr>
            <w:r w:rsidRPr="00E30710">
              <w:rPr>
                <w:rFonts w:ascii="Arial" w:hAnsi="Arial" w:cs="Arial"/>
                <w:color w:val="000000"/>
                <w:sz w:val="18"/>
                <w:szCs w:val="18"/>
                <w:u w:val="single"/>
              </w:rPr>
              <w:t>Föregicks av</w:t>
            </w:r>
          </w:p>
        </w:tc>
        <w:tc>
          <w:tcPr>
            <w:tcW w:w="960" w:type="dxa"/>
            <w:tcBorders>
              <w:top w:val="nil"/>
              <w:left w:val="nil"/>
              <w:bottom w:val="single" w:sz="4" w:space="0" w:color="auto"/>
              <w:right w:val="single" w:sz="4" w:space="0" w:color="auto"/>
            </w:tcBorders>
            <w:shd w:val="clear" w:color="auto" w:fill="auto"/>
            <w:noWrap/>
            <w:vAlign w:val="bottom"/>
            <w:hideMark/>
          </w:tcPr>
          <w:p w14:paraId="5C6D5B2D"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A4FBAAA"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83064E" w:rsidRPr="00E30710" w14:paraId="225CF01E" w14:textId="77777777" w:rsidTr="0083064E">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920CD22" w14:textId="1E5D49F7" w:rsidR="0083064E" w:rsidRPr="00E30710" w:rsidRDefault="0083064E" w:rsidP="0083064E">
            <w:pPr>
              <w:keepNext/>
              <w:keepLines/>
              <w:spacing w:after="0"/>
              <w:ind w:firstLineChars="100" w:firstLine="180"/>
              <w:rPr>
                <w:rFonts w:ascii="Arial" w:hAnsi="Arial" w:cs="Arial"/>
                <w:color w:val="000000"/>
                <w:sz w:val="18"/>
                <w:szCs w:val="18"/>
              </w:rPr>
            </w:pPr>
            <w:r w:rsidRPr="00E30710">
              <w:rPr>
                <w:rFonts w:ascii="Arial" w:hAnsi="Arial" w:cs="Arial"/>
                <w:color w:val="000000"/>
                <w:sz w:val="18"/>
                <w:szCs w:val="18"/>
              </w:rPr>
              <w:t>Ingen behandling</w:t>
            </w:r>
          </w:p>
        </w:tc>
        <w:tc>
          <w:tcPr>
            <w:tcW w:w="960" w:type="dxa"/>
            <w:tcBorders>
              <w:top w:val="nil"/>
              <w:left w:val="nil"/>
              <w:bottom w:val="single" w:sz="4" w:space="0" w:color="auto"/>
              <w:right w:val="single" w:sz="4" w:space="0" w:color="auto"/>
            </w:tcBorders>
            <w:shd w:val="clear" w:color="auto" w:fill="auto"/>
            <w:noWrap/>
            <w:hideMark/>
          </w:tcPr>
          <w:p w14:paraId="0A6A7443" w14:textId="140145F3"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1</w:t>
            </w:r>
            <w:r w:rsidR="00A7723F">
              <w:rPr>
                <w:rFonts w:ascii="Arial" w:hAnsi="Arial" w:cs="Arial"/>
                <w:sz w:val="18"/>
                <w:szCs w:val="18"/>
              </w:rPr>
              <w:t> </w:t>
            </w:r>
            <w:r w:rsidRPr="0083064E">
              <w:rPr>
                <w:rFonts w:ascii="Arial" w:hAnsi="Arial" w:cs="Arial"/>
                <w:sz w:val="18"/>
                <w:szCs w:val="18"/>
              </w:rPr>
              <w:t>796</w:t>
            </w:r>
          </w:p>
        </w:tc>
        <w:tc>
          <w:tcPr>
            <w:tcW w:w="960" w:type="dxa"/>
            <w:tcBorders>
              <w:top w:val="nil"/>
              <w:left w:val="nil"/>
              <w:bottom w:val="single" w:sz="4" w:space="0" w:color="auto"/>
              <w:right w:val="single" w:sz="4" w:space="0" w:color="auto"/>
            </w:tcBorders>
            <w:shd w:val="clear" w:color="auto" w:fill="auto"/>
            <w:noWrap/>
            <w:hideMark/>
          </w:tcPr>
          <w:p w14:paraId="30FAD8D3" w14:textId="69531059"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90,3</w:t>
            </w:r>
          </w:p>
        </w:tc>
      </w:tr>
      <w:tr w:rsidR="0083064E" w:rsidRPr="00E30710" w14:paraId="109322B9" w14:textId="77777777" w:rsidTr="0083064E">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2748417" w14:textId="548F7134" w:rsidR="0083064E" w:rsidRPr="00E30710" w:rsidRDefault="0083064E" w:rsidP="0083064E">
            <w:pPr>
              <w:keepNext/>
              <w:keepLines/>
              <w:spacing w:after="0"/>
              <w:ind w:firstLineChars="100" w:firstLine="180"/>
              <w:rPr>
                <w:rFonts w:ascii="Arial" w:hAnsi="Arial" w:cs="Arial"/>
                <w:color w:val="000000"/>
                <w:sz w:val="18"/>
                <w:szCs w:val="18"/>
              </w:rPr>
            </w:pPr>
            <w:proofErr w:type="spellStart"/>
            <w:r w:rsidRPr="00E30710">
              <w:rPr>
                <w:rFonts w:ascii="Arial" w:hAnsi="Arial" w:cs="Arial"/>
                <w:color w:val="000000"/>
                <w:sz w:val="18"/>
                <w:szCs w:val="18"/>
              </w:rPr>
              <w:t>Duac</w:t>
            </w:r>
            <w:proofErr w:type="spellEnd"/>
          </w:p>
        </w:tc>
        <w:tc>
          <w:tcPr>
            <w:tcW w:w="960" w:type="dxa"/>
            <w:tcBorders>
              <w:top w:val="nil"/>
              <w:left w:val="nil"/>
              <w:bottom w:val="single" w:sz="4" w:space="0" w:color="auto"/>
              <w:right w:val="single" w:sz="4" w:space="0" w:color="auto"/>
            </w:tcBorders>
            <w:shd w:val="clear" w:color="auto" w:fill="auto"/>
            <w:noWrap/>
            <w:hideMark/>
          </w:tcPr>
          <w:p w14:paraId="2AFC545A" w14:textId="32A71574"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63</w:t>
            </w:r>
          </w:p>
        </w:tc>
        <w:tc>
          <w:tcPr>
            <w:tcW w:w="960" w:type="dxa"/>
            <w:tcBorders>
              <w:top w:val="nil"/>
              <w:left w:val="nil"/>
              <w:bottom w:val="single" w:sz="4" w:space="0" w:color="auto"/>
              <w:right w:val="single" w:sz="4" w:space="0" w:color="auto"/>
            </w:tcBorders>
            <w:shd w:val="clear" w:color="auto" w:fill="auto"/>
            <w:noWrap/>
            <w:hideMark/>
          </w:tcPr>
          <w:p w14:paraId="2D3CCD0C" w14:textId="4EEEC4ED"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3,2</w:t>
            </w:r>
          </w:p>
        </w:tc>
      </w:tr>
      <w:tr w:rsidR="0083064E" w:rsidRPr="00E30710" w14:paraId="5965D6C0" w14:textId="77777777" w:rsidTr="0083064E">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7A7D31E" w14:textId="11BDD770" w:rsidR="0083064E" w:rsidRPr="00E30710" w:rsidRDefault="0083064E" w:rsidP="0083064E">
            <w:pPr>
              <w:keepNext/>
              <w:keepLines/>
              <w:spacing w:after="0"/>
              <w:ind w:firstLineChars="100" w:firstLine="180"/>
              <w:rPr>
                <w:rFonts w:ascii="Arial" w:hAnsi="Arial" w:cs="Arial"/>
                <w:color w:val="000000"/>
                <w:sz w:val="18"/>
                <w:szCs w:val="18"/>
              </w:rPr>
            </w:pPr>
            <w:proofErr w:type="spellStart"/>
            <w:r w:rsidRPr="00E30710">
              <w:rPr>
                <w:rFonts w:ascii="Arial" w:hAnsi="Arial" w:cs="Arial"/>
                <w:color w:val="000000"/>
                <w:sz w:val="18"/>
                <w:szCs w:val="18"/>
              </w:rPr>
              <w:t>Acnatac</w:t>
            </w:r>
            <w:proofErr w:type="spellEnd"/>
          </w:p>
        </w:tc>
        <w:tc>
          <w:tcPr>
            <w:tcW w:w="960" w:type="dxa"/>
            <w:tcBorders>
              <w:top w:val="nil"/>
              <w:left w:val="nil"/>
              <w:bottom w:val="single" w:sz="4" w:space="0" w:color="auto"/>
              <w:right w:val="single" w:sz="4" w:space="0" w:color="auto"/>
            </w:tcBorders>
            <w:shd w:val="clear" w:color="auto" w:fill="auto"/>
            <w:noWrap/>
            <w:hideMark/>
          </w:tcPr>
          <w:p w14:paraId="7C5B23C6" w14:textId="3905A45F"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28</w:t>
            </w:r>
          </w:p>
        </w:tc>
        <w:tc>
          <w:tcPr>
            <w:tcW w:w="960" w:type="dxa"/>
            <w:tcBorders>
              <w:top w:val="nil"/>
              <w:left w:val="nil"/>
              <w:bottom w:val="single" w:sz="4" w:space="0" w:color="auto"/>
              <w:right w:val="single" w:sz="4" w:space="0" w:color="auto"/>
            </w:tcBorders>
            <w:shd w:val="clear" w:color="auto" w:fill="auto"/>
            <w:noWrap/>
            <w:hideMark/>
          </w:tcPr>
          <w:p w14:paraId="4F786920" w14:textId="287F960C"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1,4</w:t>
            </w:r>
          </w:p>
        </w:tc>
      </w:tr>
      <w:tr w:rsidR="0083064E" w:rsidRPr="00E30710" w14:paraId="024E735F" w14:textId="77777777" w:rsidTr="0083064E">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2EC73B2" w14:textId="56057431" w:rsidR="0083064E" w:rsidRPr="00E30710" w:rsidRDefault="0083064E" w:rsidP="0083064E">
            <w:pPr>
              <w:keepNext/>
              <w:keepLines/>
              <w:spacing w:after="0"/>
              <w:ind w:firstLineChars="100" w:firstLine="180"/>
              <w:rPr>
                <w:rFonts w:ascii="Arial" w:hAnsi="Arial" w:cs="Arial"/>
                <w:color w:val="000000"/>
                <w:sz w:val="18"/>
                <w:szCs w:val="18"/>
              </w:rPr>
            </w:pPr>
            <w:r w:rsidRPr="00E30710">
              <w:rPr>
                <w:rFonts w:ascii="Arial" w:hAnsi="Arial" w:cs="Arial"/>
                <w:color w:val="000000"/>
                <w:sz w:val="18"/>
                <w:szCs w:val="18"/>
              </w:rPr>
              <w:t xml:space="preserve">Övriga </w:t>
            </w:r>
            <w:proofErr w:type="spellStart"/>
            <w:r w:rsidRPr="00E30710">
              <w:rPr>
                <w:rFonts w:ascii="Arial" w:hAnsi="Arial" w:cs="Arial"/>
                <w:color w:val="000000"/>
                <w:sz w:val="18"/>
                <w:szCs w:val="18"/>
              </w:rPr>
              <w:t>aknebeh</w:t>
            </w:r>
            <w:proofErr w:type="spellEnd"/>
          </w:p>
        </w:tc>
        <w:tc>
          <w:tcPr>
            <w:tcW w:w="960" w:type="dxa"/>
            <w:tcBorders>
              <w:top w:val="nil"/>
              <w:left w:val="nil"/>
              <w:bottom w:val="single" w:sz="4" w:space="0" w:color="auto"/>
              <w:right w:val="single" w:sz="4" w:space="0" w:color="auto"/>
            </w:tcBorders>
            <w:shd w:val="clear" w:color="auto" w:fill="auto"/>
            <w:noWrap/>
            <w:hideMark/>
          </w:tcPr>
          <w:p w14:paraId="341F3561" w14:textId="41AC136A"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101</w:t>
            </w:r>
          </w:p>
        </w:tc>
        <w:tc>
          <w:tcPr>
            <w:tcW w:w="960" w:type="dxa"/>
            <w:tcBorders>
              <w:top w:val="nil"/>
              <w:left w:val="nil"/>
              <w:bottom w:val="single" w:sz="4" w:space="0" w:color="auto"/>
              <w:right w:val="single" w:sz="4" w:space="0" w:color="auto"/>
            </w:tcBorders>
            <w:shd w:val="clear" w:color="auto" w:fill="auto"/>
            <w:noWrap/>
            <w:hideMark/>
          </w:tcPr>
          <w:p w14:paraId="2C4F892E" w14:textId="0171A72C" w:rsidR="0083064E" w:rsidRPr="0083064E" w:rsidRDefault="0083064E" w:rsidP="0083064E">
            <w:pPr>
              <w:keepNext/>
              <w:keepLines/>
              <w:spacing w:after="0"/>
              <w:jc w:val="right"/>
              <w:rPr>
                <w:rFonts w:ascii="Arial" w:hAnsi="Arial" w:cs="Arial"/>
                <w:color w:val="000000"/>
                <w:sz w:val="18"/>
                <w:szCs w:val="18"/>
              </w:rPr>
            </w:pPr>
            <w:r w:rsidRPr="0083064E">
              <w:rPr>
                <w:rFonts w:ascii="Arial" w:hAnsi="Arial" w:cs="Arial"/>
                <w:sz w:val="18"/>
                <w:szCs w:val="18"/>
              </w:rPr>
              <w:t>5,1</w:t>
            </w:r>
          </w:p>
        </w:tc>
      </w:tr>
      <w:tr w:rsidR="00E30710" w:rsidRPr="00E30710" w14:paraId="7538307A"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6ACA5D5" w14:textId="77777777" w:rsidR="00E30710" w:rsidRPr="00E30710" w:rsidRDefault="00E30710" w:rsidP="004D2C4E">
            <w:pPr>
              <w:keepNext/>
              <w:keepLines/>
              <w:spacing w:after="0"/>
              <w:ind w:firstLineChars="100" w:firstLine="180"/>
              <w:rPr>
                <w:rFonts w:ascii="Arial" w:hAnsi="Arial" w:cs="Arial"/>
                <w:color w:val="000000"/>
                <w:sz w:val="18"/>
                <w:szCs w:val="18"/>
              </w:rPr>
            </w:pPr>
            <w:r w:rsidRPr="00E30710">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8629732"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94F608E"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r>
      <w:tr w:rsidR="00031B6D" w:rsidRPr="00E30710" w14:paraId="2BE361A9"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7A8B322" w14:textId="77777777" w:rsidR="00031B6D" w:rsidRPr="00E30710" w:rsidRDefault="00031B6D" w:rsidP="004D2C4E">
            <w:pPr>
              <w:keepNext/>
              <w:keepLines/>
              <w:spacing w:after="0"/>
              <w:rPr>
                <w:rFonts w:ascii="Arial" w:hAnsi="Arial" w:cs="Arial"/>
                <w:b/>
                <w:bCs/>
                <w:color w:val="000000"/>
                <w:sz w:val="18"/>
                <w:szCs w:val="18"/>
              </w:rPr>
            </w:pPr>
            <w:proofErr w:type="spellStart"/>
            <w:r w:rsidRPr="00E30710">
              <w:rPr>
                <w:rFonts w:ascii="Arial" w:hAnsi="Arial" w:cs="Arial"/>
                <w:b/>
                <w:bCs/>
                <w:color w:val="000000"/>
                <w:sz w:val="18"/>
                <w:szCs w:val="18"/>
              </w:rPr>
              <w:t>Duac</w:t>
            </w:r>
            <w:proofErr w:type="spellEnd"/>
            <w:r w:rsidRPr="00E30710">
              <w:rPr>
                <w:rFonts w:ascii="Arial" w:hAnsi="Arial" w:cs="Arial"/>
                <w:b/>
                <w:bCs/>
                <w:color w:val="000000"/>
                <w:sz w:val="18"/>
                <w:szCs w:val="18"/>
              </w:rPr>
              <w:t xml:space="preserve"> före peroral antibiotika</w:t>
            </w:r>
          </w:p>
        </w:tc>
        <w:tc>
          <w:tcPr>
            <w:tcW w:w="960" w:type="dxa"/>
            <w:tcBorders>
              <w:top w:val="nil"/>
              <w:left w:val="nil"/>
              <w:bottom w:val="single" w:sz="4" w:space="0" w:color="auto"/>
              <w:right w:val="single" w:sz="4" w:space="0" w:color="auto"/>
            </w:tcBorders>
            <w:shd w:val="clear" w:color="auto" w:fill="auto"/>
            <w:noWrap/>
            <w:vAlign w:val="bottom"/>
            <w:hideMark/>
          </w:tcPr>
          <w:p w14:paraId="6DECC7BC" w14:textId="0026F86A" w:rsidR="00031B6D" w:rsidRPr="00E30710" w:rsidRDefault="00412E6C" w:rsidP="004D2C4E">
            <w:pPr>
              <w:keepNext/>
              <w:keepLines/>
              <w:spacing w:after="0"/>
              <w:jc w:val="right"/>
              <w:rPr>
                <w:rFonts w:ascii="Arial" w:hAnsi="Arial" w:cs="Arial"/>
                <w:b/>
                <w:bCs/>
                <w:color w:val="000000"/>
                <w:sz w:val="18"/>
                <w:szCs w:val="18"/>
              </w:rPr>
            </w:pPr>
            <w:r>
              <w:rPr>
                <w:rFonts w:ascii="Arial" w:hAnsi="Arial" w:cs="Arial"/>
                <w:b/>
                <w:bCs/>
                <w:color w:val="000000"/>
                <w:sz w:val="18"/>
                <w:szCs w:val="18"/>
              </w:rPr>
              <w:t>967</w:t>
            </w:r>
          </w:p>
        </w:tc>
        <w:tc>
          <w:tcPr>
            <w:tcW w:w="960" w:type="dxa"/>
            <w:tcBorders>
              <w:top w:val="nil"/>
              <w:left w:val="nil"/>
              <w:bottom w:val="single" w:sz="4" w:space="0" w:color="auto"/>
              <w:right w:val="single" w:sz="4" w:space="0" w:color="auto"/>
            </w:tcBorders>
            <w:shd w:val="clear" w:color="auto" w:fill="auto"/>
            <w:noWrap/>
            <w:vAlign w:val="bottom"/>
            <w:hideMark/>
          </w:tcPr>
          <w:p w14:paraId="2FB773D4"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031B6D" w:rsidRPr="00E30710" w14:paraId="30A676D4"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D265B79" w14:textId="77777777" w:rsidR="00031B6D" w:rsidRPr="00E30710" w:rsidRDefault="00031B6D" w:rsidP="004D2C4E">
            <w:pPr>
              <w:keepNext/>
              <w:keepLines/>
              <w:spacing w:after="0"/>
              <w:rPr>
                <w:rFonts w:ascii="Arial" w:hAnsi="Arial" w:cs="Arial"/>
                <w:color w:val="000000"/>
                <w:sz w:val="18"/>
                <w:szCs w:val="18"/>
                <w:u w:val="single"/>
              </w:rPr>
            </w:pPr>
            <w:r w:rsidRPr="00E30710">
              <w:rPr>
                <w:rFonts w:ascii="Arial" w:hAnsi="Arial" w:cs="Arial"/>
                <w:color w:val="000000"/>
                <w:sz w:val="18"/>
                <w:szCs w:val="18"/>
                <w:u w:val="single"/>
              </w:rPr>
              <w:t>Föregicks av</w:t>
            </w:r>
          </w:p>
        </w:tc>
        <w:tc>
          <w:tcPr>
            <w:tcW w:w="960" w:type="dxa"/>
            <w:tcBorders>
              <w:top w:val="nil"/>
              <w:left w:val="nil"/>
              <w:bottom w:val="single" w:sz="4" w:space="0" w:color="auto"/>
              <w:right w:val="single" w:sz="4" w:space="0" w:color="auto"/>
            </w:tcBorders>
            <w:shd w:val="clear" w:color="auto" w:fill="auto"/>
            <w:noWrap/>
            <w:vAlign w:val="bottom"/>
            <w:hideMark/>
          </w:tcPr>
          <w:p w14:paraId="53900AF2"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800C585"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B82A2F" w:rsidRPr="00E30710" w14:paraId="7FD23658" w14:textId="77777777" w:rsidTr="00B82A2F">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D2971FD" w14:textId="77777777" w:rsidR="00B82A2F" w:rsidRPr="00E30710" w:rsidRDefault="00B82A2F" w:rsidP="00B82A2F">
            <w:pPr>
              <w:keepNext/>
              <w:keepLines/>
              <w:spacing w:after="0"/>
              <w:ind w:firstLineChars="100" w:firstLine="180"/>
              <w:rPr>
                <w:rFonts w:ascii="Arial" w:hAnsi="Arial" w:cs="Arial"/>
                <w:color w:val="000000"/>
                <w:sz w:val="18"/>
                <w:szCs w:val="18"/>
              </w:rPr>
            </w:pPr>
            <w:r w:rsidRPr="00E30710">
              <w:rPr>
                <w:rFonts w:ascii="Arial" w:hAnsi="Arial" w:cs="Arial"/>
                <w:color w:val="000000"/>
                <w:sz w:val="18"/>
                <w:szCs w:val="18"/>
              </w:rPr>
              <w:t>Ingen behandling</w:t>
            </w:r>
          </w:p>
        </w:tc>
        <w:tc>
          <w:tcPr>
            <w:tcW w:w="960" w:type="dxa"/>
            <w:tcBorders>
              <w:top w:val="nil"/>
              <w:left w:val="nil"/>
              <w:bottom w:val="single" w:sz="4" w:space="0" w:color="auto"/>
              <w:right w:val="single" w:sz="4" w:space="0" w:color="auto"/>
            </w:tcBorders>
            <w:shd w:val="clear" w:color="auto" w:fill="auto"/>
            <w:noWrap/>
            <w:hideMark/>
          </w:tcPr>
          <w:p w14:paraId="3A06E1FC" w14:textId="72149B2D" w:rsidR="00B82A2F" w:rsidRPr="00412E6C" w:rsidRDefault="00B82A2F" w:rsidP="00B82A2F">
            <w:pPr>
              <w:keepNext/>
              <w:keepLines/>
              <w:spacing w:after="0"/>
              <w:jc w:val="right"/>
              <w:rPr>
                <w:rFonts w:ascii="Arial" w:hAnsi="Arial" w:cs="Arial"/>
                <w:color w:val="000000"/>
                <w:sz w:val="18"/>
                <w:szCs w:val="18"/>
              </w:rPr>
            </w:pPr>
            <w:r w:rsidRPr="00412E6C">
              <w:rPr>
                <w:rFonts w:ascii="Arial" w:hAnsi="Arial" w:cs="Arial"/>
                <w:sz w:val="18"/>
                <w:szCs w:val="18"/>
              </w:rPr>
              <w:t>805</w:t>
            </w:r>
          </w:p>
        </w:tc>
        <w:tc>
          <w:tcPr>
            <w:tcW w:w="960" w:type="dxa"/>
            <w:tcBorders>
              <w:top w:val="nil"/>
              <w:left w:val="nil"/>
              <w:bottom w:val="single" w:sz="4" w:space="0" w:color="auto"/>
              <w:right w:val="single" w:sz="4" w:space="0" w:color="auto"/>
            </w:tcBorders>
            <w:shd w:val="clear" w:color="auto" w:fill="auto"/>
            <w:noWrap/>
            <w:hideMark/>
          </w:tcPr>
          <w:p w14:paraId="351849C1" w14:textId="1B91FA2E" w:rsidR="00B82A2F" w:rsidRPr="00B82A2F" w:rsidRDefault="00B82A2F" w:rsidP="00B82A2F">
            <w:pPr>
              <w:keepNext/>
              <w:keepLines/>
              <w:spacing w:after="0"/>
              <w:jc w:val="right"/>
              <w:rPr>
                <w:rFonts w:ascii="Arial" w:hAnsi="Arial" w:cs="Arial"/>
                <w:color w:val="000000"/>
                <w:sz w:val="18"/>
                <w:szCs w:val="18"/>
              </w:rPr>
            </w:pPr>
            <w:r w:rsidRPr="00B82A2F">
              <w:rPr>
                <w:rFonts w:ascii="Arial" w:hAnsi="Arial" w:cs="Arial"/>
                <w:sz w:val="18"/>
                <w:szCs w:val="18"/>
              </w:rPr>
              <w:t>83,2</w:t>
            </w:r>
          </w:p>
        </w:tc>
      </w:tr>
      <w:tr w:rsidR="00B82A2F" w:rsidRPr="00E30710" w14:paraId="1F2ABB52" w14:textId="77777777" w:rsidTr="00B82A2F">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E7BC7E1" w14:textId="77777777" w:rsidR="00B82A2F" w:rsidRPr="00E30710" w:rsidRDefault="00B82A2F" w:rsidP="00B82A2F">
            <w:pPr>
              <w:keepNext/>
              <w:keepLines/>
              <w:spacing w:after="0"/>
              <w:ind w:firstLineChars="100" w:firstLine="180"/>
              <w:rPr>
                <w:rFonts w:ascii="Arial" w:hAnsi="Arial" w:cs="Arial"/>
                <w:color w:val="000000"/>
                <w:sz w:val="18"/>
                <w:szCs w:val="18"/>
              </w:rPr>
            </w:pPr>
            <w:proofErr w:type="spellStart"/>
            <w:r w:rsidRPr="00E30710">
              <w:rPr>
                <w:rFonts w:ascii="Arial" w:hAnsi="Arial" w:cs="Arial"/>
                <w:color w:val="000000"/>
                <w:sz w:val="18"/>
                <w:szCs w:val="18"/>
              </w:rPr>
              <w:t>Epiduo</w:t>
            </w:r>
            <w:proofErr w:type="spellEnd"/>
          </w:p>
        </w:tc>
        <w:tc>
          <w:tcPr>
            <w:tcW w:w="960" w:type="dxa"/>
            <w:tcBorders>
              <w:top w:val="nil"/>
              <w:left w:val="nil"/>
              <w:bottom w:val="single" w:sz="4" w:space="0" w:color="auto"/>
              <w:right w:val="single" w:sz="4" w:space="0" w:color="auto"/>
            </w:tcBorders>
            <w:shd w:val="clear" w:color="auto" w:fill="auto"/>
            <w:noWrap/>
            <w:hideMark/>
          </w:tcPr>
          <w:p w14:paraId="2DAFCA99" w14:textId="4A378935" w:rsidR="00B82A2F" w:rsidRPr="00412E6C" w:rsidRDefault="00B82A2F" w:rsidP="00B82A2F">
            <w:pPr>
              <w:keepNext/>
              <w:keepLines/>
              <w:spacing w:after="0"/>
              <w:jc w:val="right"/>
              <w:rPr>
                <w:rFonts w:ascii="Arial" w:hAnsi="Arial" w:cs="Arial"/>
                <w:color w:val="000000"/>
                <w:sz w:val="18"/>
                <w:szCs w:val="18"/>
              </w:rPr>
            </w:pPr>
            <w:r w:rsidRPr="00412E6C">
              <w:rPr>
                <w:rFonts w:ascii="Arial" w:hAnsi="Arial" w:cs="Arial"/>
                <w:sz w:val="18"/>
                <w:szCs w:val="18"/>
              </w:rPr>
              <w:t>90</w:t>
            </w:r>
          </w:p>
        </w:tc>
        <w:tc>
          <w:tcPr>
            <w:tcW w:w="960" w:type="dxa"/>
            <w:tcBorders>
              <w:top w:val="nil"/>
              <w:left w:val="nil"/>
              <w:bottom w:val="single" w:sz="4" w:space="0" w:color="auto"/>
              <w:right w:val="single" w:sz="4" w:space="0" w:color="auto"/>
            </w:tcBorders>
            <w:shd w:val="clear" w:color="auto" w:fill="auto"/>
            <w:noWrap/>
            <w:hideMark/>
          </w:tcPr>
          <w:p w14:paraId="4BFC0A7A" w14:textId="4F978F91" w:rsidR="00B82A2F" w:rsidRPr="00B82A2F" w:rsidRDefault="00B82A2F" w:rsidP="00B82A2F">
            <w:pPr>
              <w:keepNext/>
              <w:keepLines/>
              <w:spacing w:after="0"/>
              <w:jc w:val="right"/>
              <w:rPr>
                <w:rFonts w:ascii="Arial" w:hAnsi="Arial" w:cs="Arial"/>
                <w:color w:val="000000"/>
                <w:sz w:val="18"/>
                <w:szCs w:val="18"/>
              </w:rPr>
            </w:pPr>
            <w:r w:rsidRPr="00B82A2F">
              <w:rPr>
                <w:rFonts w:ascii="Arial" w:hAnsi="Arial" w:cs="Arial"/>
                <w:sz w:val="18"/>
                <w:szCs w:val="18"/>
              </w:rPr>
              <w:t>9,3</w:t>
            </w:r>
          </w:p>
        </w:tc>
      </w:tr>
      <w:tr w:rsidR="00B82A2F" w:rsidRPr="00E30710" w14:paraId="2AA7ADA1" w14:textId="77777777" w:rsidTr="00B82A2F">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560F9D4" w14:textId="77777777" w:rsidR="00B82A2F" w:rsidRPr="00E30710" w:rsidRDefault="00B82A2F" w:rsidP="00B82A2F">
            <w:pPr>
              <w:keepNext/>
              <w:keepLines/>
              <w:spacing w:after="0"/>
              <w:ind w:firstLineChars="100" w:firstLine="180"/>
              <w:rPr>
                <w:rFonts w:ascii="Arial" w:hAnsi="Arial" w:cs="Arial"/>
                <w:color w:val="000000"/>
                <w:sz w:val="18"/>
                <w:szCs w:val="18"/>
              </w:rPr>
            </w:pPr>
            <w:proofErr w:type="spellStart"/>
            <w:r w:rsidRPr="00E30710">
              <w:rPr>
                <w:rFonts w:ascii="Arial" w:hAnsi="Arial" w:cs="Arial"/>
                <w:color w:val="000000"/>
                <w:sz w:val="18"/>
                <w:szCs w:val="18"/>
              </w:rPr>
              <w:t>Acnatac</w:t>
            </w:r>
            <w:proofErr w:type="spellEnd"/>
          </w:p>
        </w:tc>
        <w:tc>
          <w:tcPr>
            <w:tcW w:w="960" w:type="dxa"/>
            <w:tcBorders>
              <w:top w:val="nil"/>
              <w:left w:val="nil"/>
              <w:bottom w:val="single" w:sz="4" w:space="0" w:color="auto"/>
              <w:right w:val="single" w:sz="4" w:space="0" w:color="auto"/>
            </w:tcBorders>
            <w:shd w:val="clear" w:color="auto" w:fill="auto"/>
            <w:noWrap/>
            <w:hideMark/>
          </w:tcPr>
          <w:p w14:paraId="345D06F8" w14:textId="046B9B4D" w:rsidR="00B82A2F" w:rsidRPr="00412E6C" w:rsidRDefault="00B82A2F" w:rsidP="00B82A2F">
            <w:pPr>
              <w:keepNext/>
              <w:keepLines/>
              <w:spacing w:after="0"/>
              <w:jc w:val="right"/>
              <w:rPr>
                <w:rFonts w:ascii="Arial" w:hAnsi="Arial" w:cs="Arial"/>
                <w:color w:val="000000"/>
                <w:sz w:val="18"/>
                <w:szCs w:val="18"/>
              </w:rPr>
            </w:pPr>
            <w:r w:rsidRPr="00412E6C">
              <w:rPr>
                <w:rFonts w:ascii="Arial" w:hAnsi="Arial" w:cs="Arial"/>
                <w:sz w:val="18"/>
                <w:szCs w:val="18"/>
              </w:rPr>
              <w:t>15</w:t>
            </w:r>
          </w:p>
        </w:tc>
        <w:tc>
          <w:tcPr>
            <w:tcW w:w="960" w:type="dxa"/>
            <w:tcBorders>
              <w:top w:val="nil"/>
              <w:left w:val="nil"/>
              <w:bottom w:val="single" w:sz="4" w:space="0" w:color="auto"/>
              <w:right w:val="single" w:sz="4" w:space="0" w:color="auto"/>
            </w:tcBorders>
            <w:shd w:val="clear" w:color="auto" w:fill="auto"/>
            <w:noWrap/>
            <w:hideMark/>
          </w:tcPr>
          <w:p w14:paraId="6FE12079" w14:textId="2F31827C" w:rsidR="00B82A2F" w:rsidRPr="00B82A2F" w:rsidRDefault="00B82A2F" w:rsidP="00B82A2F">
            <w:pPr>
              <w:keepNext/>
              <w:keepLines/>
              <w:spacing w:after="0"/>
              <w:jc w:val="right"/>
              <w:rPr>
                <w:rFonts w:ascii="Arial" w:hAnsi="Arial" w:cs="Arial"/>
                <w:color w:val="000000"/>
                <w:sz w:val="18"/>
                <w:szCs w:val="18"/>
              </w:rPr>
            </w:pPr>
            <w:r w:rsidRPr="00B82A2F">
              <w:rPr>
                <w:rFonts w:ascii="Arial" w:hAnsi="Arial" w:cs="Arial"/>
                <w:sz w:val="18"/>
                <w:szCs w:val="18"/>
              </w:rPr>
              <w:t>1,6</w:t>
            </w:r>
          </w:p>
        </w:tc>
      </w:tr>
      <w:tr w:rsidR="00B82A2F" w:rsidRPr="00E30710" w14:paraId="0F2E1E46" w14:textId="77777777" w:rsidTr="00B82A2F">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DBCD413" w14:textId="77777777" w:rsidR="00B82A2F" w:rsidRPr="00E30710" w:rsidRDefault="00B82A2F" w:rsidP="00B82A2F">
            <w:pPr>
              <w:keepNext/>
              <w:keepLines/>
              <w:spacing w:after="0"/>
              <w:ind w:firstLineChars="100" w:firstLine="180"/>
              <w:rPr>
                <w:rFonts w:ascii="Arial" w:hAnsi="Arial" w:cs="Arial"/>
                <w:color w:val="000000"/>
                <w:sz w:val="18"/>
                <w:szCs w:val="18"/>
              </w:rPr>
            </w:pPr>
            <w:r w:rsidRPr="00E30710">
              <w:rPr>
                <w:rFonts w:ascii="Arial" w:hAnsi="Arial" w:cs="Arial"/>
                <w:color w:val="000000"/>
                <w:sz w:val="18"/>
                <w:szCs w:val="18"/>
              </w:rPr>
              <w:t xml:space="preserve">Övriga </w:t>
            </w:r>
            <w:proofErr w:type="spellStart"/>
            <w:r w:rsidRPr="00E30710">
              <w:rPr>
                <w:rFonts w:ascii="Arial" w:hAnsi="Arial" w:cs="Arial"/>
                <w:color w:val="000000"/>
                <w:sz w:val="18"/>
                <w:szCs w:val="18"/>
              </w:rPr>
              <w:t>aknebeh</w:t>
            </w:r>
            <w:proofErr w:type="spellEnd"/>
          </w:p>
        </w:tc>
        <w:tc>
          <w:tcPr>
            <w:tcW w:w="960" w:type="dxa"/>
            <w:tcBorders>
              <w:top w:val="nil"/>
              <w:left w:val="nil"/>
              <w:bottom w:val="single" w:sz="4" w:space="0" w:color="auto"/>
              <w:right w:val="single" w:sz="4" w:space="0" w:color="auto"/>
            </w:tcBorders>
            <w:shd w:val="clear" w:color="auto" w:fill="auto"/>
            <w:noWrap/>
            <w:hideMark/>
          </w:tcPr>
          <w:p w14:paraId="5020CDE5" w14:textId="19679AA7" w:rsidR="00B82A2F" w:rsidRPr="00412E6C" w:rsidRDefault="00B82A2F" w:rsidP="00B82A2F">
            <w:pPr>
              <w:keepNext/>
              <w:keepLines/>
              <w:spacing w:after="0"/>
              <w:jc w:val="right"/>
              <w:rPr>
                <w:rFonts w:ascii="Arial" w:hAnsi="Arial" w:cs="Arial"/>
                <w:color w:val="000000"/>
                <w:sz w:val="18"/>
                <w:szCs w:val="18"/>
              </w:rPr>
            </w:pPr>
            <w:r w:rsidRPr="00412E6C">
              <w:rPr>
                <w:rFonts w:ascii="Arial" w:hAnsi="Arial" w:cs="Arial"/>
                <w:sz w:val="18"/>
                <w:szCs w:val="18"/>
              </w:rPr>
              <w:t>57</w:t>
            </w:r>
          </w:p>
        </w:tc>
        <w:tc>
          <w:tcPr>
            <w:tcW w:w="960" w:type="dxa"/>
            <w:tcBorders>
              <w:top w:val="nil"/>
              <w:left w:val="nil"/>
              <w:bottom w:val="single" w:sz="4" w:space="0" w:color="auto"/>
              <w:right w:val="single" w:sz="4" w:space="0" w:color="auto"/>
            </w:tcBorders>
            <w:shd w:val="clear" w:color="auto" w:fill="auto"/>
            <w:noWrap/>
            <w:hideMark/>
          </w:tcPr>
          <w:p w14:paraId="1587A0BD" w14:textId="36A4B6B6" w:rsidR="00B82A2F" w:rsidRPr="00B82A2F" w:rsidRDefault="00B82A2F" w:rsidP="00B82A2F">
            <w:pPr>
              <w:keepNext/>
              <w:keepLines/>
              <w:spacing w:after="0"/>
              <w:jc w:val="right"/>
              <w:rPr>
                <w:rFonts w:ascii="Arial" w:hAnsi="Arial" w:cs="Arial"/>
                <w:color w:val="000000"/>
                <w:sz w:val="18"/>
                <w:szCs w:val="18"/>
              </w:rPr>
            </w:pPr>
            <w:r w:rsidRPr="00B82A2F">
              <w:rPr>
                <w:rFonts w:ascii="Arial" w:hAnsi="Arial" w:cs="Arial"/>
                <w:sz w:val="18"/>
                <w:szCs w:val="18"/>
              </w:rPr>
              <w:t>5,9</w:t>
            </w:r>
          </w:p>
        </w:tc>
      </w:tr>
      <w:tr w:rsidR="00E30710" w:rsidRPr="00E30710" w14:paraId="7C413086"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74C0BF6"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B73E6D6"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86B6CFE"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r>
      <w:tr w:rsidR="00031B6D" w:rsidRPr="00E30710" w14:paraId="5998516D"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BEF863A" w14:textId="77777777" w:rsidR="00031B6D" w:rsidRPr="00E30710" w:rsidRDefault="00031B6D" w:rsidP="004D2C4E">
            <w:pPr>
              <w:keepNext/>
              <w:keepLines/>
              <w:spacing w:after="0"/>
              <w:rPr>
                <w:rFonts w:ascii="Arial" w:hAnsi="Arial" w:cs="Arial"/>
                <w:b/>
                <w:bCs/>
                <w:color w:val="000000"/>
                <w:sz w:val="18"/>
                <w:szCs w:val="18"/>
              </w:rPr>
            </w:pPr>
            <w:proofErr w:type="spellStart"/>
            <w:r w:rsidRPr="00E30710">
              <w:rPr>
                <w:rFonts w:ascii="Arial" w:hAnsi="Arial" w:cs="Arial"/>
                <w:b/>
                <w:bCs/>
                <w:color w:val="000000"/>
                <w:sz w:val="18"/>
                <w:szCs w:val="18"/>
              </w:rPr>
              <w:t>Acnatac</w:t>
            </w:r>
            <w:proofErr w:type="spellEnd"/>
            <w:r w:rsidRPr="00E30710">
              <w:rPr>
                <w:rFonts w:ascii="Arial" w:hAnsi="Arial" w:cs="Arial"/>
                <w:b/>
                <w:bCs/>
                <w:color w:val="000000"/>
                <w:sz w:val="18"/>
                <w:szCs w:val="18"/>
              </w:rPr>
              <w:t xml:space="preserve"> före peroral antibiotika</w:t>
            </w:r>
          </w:p>
        </w:tc>
        <w:tc>
          <w:tcPr>
            <w:tcW w:w="960" w:type="dxa"/>
            <w:tcBorders>
              <w:top w:val="nil"/>
              <w:left w:val="nil"/>
              <w:bottom w:val="single" w:sz="4" w:space="0" w:color="auto"/>
              <w:right w:val="single" w:sz="4" w:space="0" w:color="auto"/>
            </w:tcBorders>
            <w:shd w:val="clear" w:color="auto" w:fill="auto"/>
            <w:noWrap/>
            <w:vAlign w:val="bottom"/>
            <w:hideMark/>
          </w:tcPr>
          <w:p w14:paraId="5EFD6185" w14:textId="680226E0" w:rsidR="00031B6D" w:rsidRPr="00E30710" w:rsidRDefault="009B1693" w:rsidP="004D2C4E">
            <w:pPr>
              <w:keepNext/>
              <w:keepLines/>
              <w:spacing w:after="0"/>
              <w:jc w:val="right"/>
              <w:rPr>
                <w:rFonts w:ascii="Arial" w:hAnsi="Arial" w:cs="Arial"/>
                <w:b/>
                <w:bCs/>
                <w:color w:val="000000"/>
                <w:sz w:val="18"/>
                <w:szCs w:val="18"/>
              </w:rPr>
            </w:pPr>
            <w:r>
              <w:rPr>
                <w:rFonts w:ascii="Arial" w:hAnsi="Arial" w:cs="Arial"/>
                <w:b/>
                <w:bCs/>
                <w:color w:val="000000"/>
                <w:sz w:val="18"/>
                <w:szCs w:val="18"/>
              </w:rPr>
              <w:t>569</w:t>
            </w:r>
          </w:p>
        </w:tc>
        <w:tc>
          <w:tcPr>
            <w:tcW w:w="960" w:type="dxa"/>
            <w:tcBorders>
              <w:top w:val="nil"/>
              <w:left w:val="nil"/>
              <w:bottom w:val="single" w:sz="4" w:space="0" w:color="auto"/>
              <w:right w:val="single" w:sz="4" w:space="0" w:color="auto"/>
            </w:tcBorders>
            <w:shd w:val="clear" w:color="auto" w:fill="auto"/>
            <w:noWrap/>
            <w:vAlign w:val="bottom"/>
            <w:hideMark/>
          </w:tcPr>
          <w:p w14:paraId="39930E4C"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031B6D" w:rsidRPr="00E30710" w14:paraId="4C2CFD9F"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37897F1" w14:textId="77777777" w:rsidR="00031B6D" w:rsidRPr="00E30710" w:rsidRDefault="00031B6D" w:rsidP="004D2C4E">
            <w:pPr>
              <w:keepNext/>
              <w:keepLines/>
              <w:spacing w:after="0"/>
              <w:rPr>
                <w:rFonts w:ascii="Arial" w:hAnsi="Arial" w:cs="Arial"/>
                <w:color w:val="000000"/>
                <w:sz w:val="18"/>
                <w:szCs w:val="18"/>
                <w:u w:val="single"/>
              </w:rPr>
            </w:pPr>
            <w:r w:rsidRPr="00E30710">
              <w:rPr>
                <w:rFonts w:ascii="Arial" w:hAnsi="Arial" w:cs="Arial"/>
                <w:color w:val="000000"/>
                <w:sz w:val="18"/>
                <w:szCs w:val="18"/>
                <w:u w:val="single"/>
              </w:rPr>
              <w:t>Föregicks av</w:t>
            </w:r>
          </w:p>
        </w:tc>
        <w:tc>
          <w:tcPr>
            <w:tcW w:w="960" w:type="dxa"/>
            <w:tcBorders>
              <w:top w:val="nil"/>
              <w:left w:val="nil"/>
              <w:bottom w:val="single" w:sz="4" w:space="0" w:color="auto"/>
              <w:right w:val="single" w:sz="4" w:space="0" w:color="auto"/>
            </w:tcBorders>
            <w:shd w:val="clear" w:color="auto" w:fill="auto"/>
            <w:noWrap/>
            <w:vAlign w:val="bottom"/>
            <w:hideMark/>
          </w:tcPr>
          <w:p w14:paraId="0469CE1F"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A153F5F"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9B1693" w:rsidRPr="00E30710" w14:paraId="2B74CAF3" w14:textId="77777777" w:rsidTr="009B1693">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50A9BFE" w14:textId="4C1BCADB" w:rsidR="009B1693" w:rsidRPr="00E30710" w:rsidRDefault="009B1693" w:rsidP="009B1693">
            <w:pPr>
              <w:keepNext/>
              <w:keepLines/>
              <w:spacing w:after="0"/>
              <w:ind w:firstLineChars="100" w:firstLine="180"/>
              <w:rPr>
                <w:rFonts w:ascii="Arial" w:hAnsi="Arial" w:cs="Arial"/>
                <w:color w:val="000000"/>
                <w:sz w:val="18"/>
                <w:szCs w:val="18"/>
              </w:rPr>
            </w:pPr>
            <w:r w:rsidRPr="00E30710">
              <w:rPr>
                <w:rFonts w:ascii="Arial" w:hAnsi="Arial" w:cs="Arial"/>
                <w:color w:val="000000"/>
                <w:sz w:val="18"/>
                <w:szCs w:val="18"/>
              </w:rPr>
              <w:t>Ingen behandling</w:t>
            </w:r>
          </w:p>
        </w:tc>
        <w:tc>
          <w:tcPr>
            <w:tcW w:w="960" w:type="dxa"/>
            <w:tcBorders>
              <w:top w:val="nil"/>
              <w:left w:val="nil"/>
              <w:bottom w:val="single" w:sz="4" w:space="0" w:color="auto"/>
              <w:right w:val="single" w:sz="4" w:space="0" w:color="auto"/>
            </w:tcBorders>
            <w:shd w:val="clear" w:color="auto" w:fill="auto"/>
            <w:noWrap/>
            <w:hideMark/>
          </w:tcPr>
          <w:p w14:paraId="330F5A4F" w14:textId="359A5982"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423</w:t>
            </w:r>
          </w:p>
        </w:tc>
        <w:tc>
          <w:tcPr>
            <w:tcW w:w="960" w:type="dxa"/>
            <w:tcBorders>
              <w:top w:val="nil"/>
              <w:left w:val="nil"/>
              <w:bottom w:val="single" w:sz="4" w:space="0" w:color="auto"/>
              <w:right w:val="single" w:sz="4" w:space="0" w:color="auto"/>
            </w:tcBorders>
            <w:shd w:val="clear" w:color="auto" w:fill="auto"/>
            <w:noWrap/>
            <w:hideMark/>
          </w:tcPr>
          <w:p w14:paraId="6F084610" w14:textId="7D68ACE9"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74,3</w:t>
            </w:r>
          </w:p>
        </w:tc>
      </w:tr>
      <w:tr w:rsidR="009B1693" w:rsidRPr="00E30710" w14:paraId="6315D6B8" w14:textId="77777777" w:rsidTr="009B1693">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A9A9EED" w14:textId="48A2331C" w:rsidR="009B1693" w:rsidRPr="00E30710" w:rsidRDefault="009B1693" w:rsidP="009B1693">
            <w:pPr>
              <w:keepNext/>
              <w:keepLines/>
              <w:spacing w:after="0"/>
              <w:ind w:firstLineChars="100" w:firstLine="180"/>
              <w:rPr>
                <w:rFonts w:ascii="Arial" w:hAnsi="Arial" w:cs="Arial"/>
                <w:color w:val="000000"/>
                <w:sz w:val="18"/>
                <w:szCs w:val="18"/>
              </w:rPr>
            </w:pPr>
            <w:proofErr w:type="spellStart"/>
            <w:r w:rsidRPr="00E30710">
              <w:rPr>
                <w:rFonts w:ascii="Arial" w:hAnsi="Arial" w:cs="Arial"/>
                <w:color w:val="000000"/>
                <w:sz w:val="18"/>
                <w:szCs w:val="18"/>
              </w:rPr>
              <w:t>Epiduo</w:t>
            </w:r>
            <w:proofErr w:type="spellEnd"/>
          </w:p>
        </w:tc>
        <w:tc>
          <w:tcPr>
            <w:tcW w:w="960" w:type="dxa"/>
            <w:tcBorders>
              <w:top w:val="nil"/>
              <w:left w:val="nil"/>
              <w:bottom w:val="single" w:sz="4" w:space="0" w:color="auto"/>
              <w:right w:val="single" w:sz="4" w:space="0" w:color="auto"/>
            </w:tcBorders>
            <w:shd w:val="clear" w:color="auto" w:fill="auto"/>
            <w:noWrap/>
            <w:hideMark/>
          </w:tcPr>
          <w:p w14:paraId="58CFAAFC" w14:textId="33BE5AEF"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70</w:t>
            </w:r>
          </w:p>
        </w:tc>
        <w:tc>
          <w:tcPr>
            <w:tcW w:w="960" w:type="dxa"/>
            <w:tcBorders>
              <w:top w:val="nil"/>
              <w:left w:val="nil"/>
              <w:bottom w:val="single" w:sz="4" w:space="0" w:color="auto"/>
              <w:right w:val="single" w:sz="4" w:space="0" w:color="auto"/>
            </w:tcBorders>
            <w:shd w:val="clear" w:color="auto" w:fill="auto"/>
            <w:noWrap/>
            <w:hideMark/>
          </w:tcPr>
          <w:p w14:paraId="31DF6AED" w14:textId="28B35912"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12,3</w:t>
            </w:r>
          </w:p>
        </w:tc>
      </w:tr>
      <w:tr w:rsidR="009B1693" w:rsidRPr="00E30710" w14:paraId="19023740" w14:textId="77777777" w:rsidTr="009B1693">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7DB3BC4" w14:textId="4D8A672E" w:rsidR="009B1693" w:rsidRPr="00E30710" w:rsidRDefault="009B1693" w:rsidP="009B1693">
            <w:pPr>
              <w:keepNext/>
              <w:keepLines/>
              <w:spacing w:after="0"/>
              <w:ind w:firstLineChars="100" w:firstLine="180"/>
              <w:rPr>
                <w:rFonts w:ascii="Arial" w:hAnsi="Arial" w:cs="Arial"/>
                <w:color w:val="000000"/>
                <w:sz w:val="18"/>
                <w:szCs w:val="18"/>
              </w:rPr>
            </w:pPr>
            <w:proofErr w:type="spellStart"/>
            <w:r w:rsidRPr="00E30710">
              <w:rPr>
                <w:rFonts w:ascii="Arial" w:hAnsi="Arial" w:cs="Arial"/>
                <w:color w:val="000000"/>
                <w:sz w:val="18"/>
                <w:szCs w:val="18"/>
              </w:rPr>
              <w:t>Duac</w:t>
            </w:r>
            <w:proofErr w:type="spellEnd"/>
          </w:p>
        </w:tc>
        <w:tc>
          <w:tcPr>
            <w:tcW w:w="960" w:type="dxa"/>
            <w:tcBorders>
              <w:top w:val="nil"/>
              <w:left w:val="nil"/>
              <w:bottom w:val="single" w:sz="4" w:space="0" w:color="auto"/>
              <w:right w:val="single" w:sz="4" w:space="0" w:color="auto"/>
            </w:tcBorders>
            <w:shd w:val="clear" w:color="auto" w:fill="auto"/>
            <w:noWrap/>
            <w:hideMark/>
          </w:tcPr>
          <w:p w14:paraId="1090AFC3" w14:textId="036CBDA4"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31</w:t>
            </w:r>
          </w:p>
        </w:tc>
        <w:tc>
          <w:tcPr>
            <w:tcW w:w="960" w:type="dxa"/>
            <w:tcBorders>
              <w:top w:val="nil"/>
              <w:left w:val="nil"/>
              <w:bottom w:val="single" w:sz="4" w:space="0" w:color="auto"/>
              <w:right w:val="single" w:sz="4" w:space="0" w:color="auto"/>
            </w:tcBorders>
            <w:shd w:val="clear" w:color="auto" w:fill="auto"/>
            <w:noWrap/>
            <w:hideMark/>
          </w:tcPr>
          <w:p w14:paraId="19B3925A" w14:textId="7DB3F598"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5,4</w:t>
            </w:r>
          </w:p>
        </w:tc>
      </w:tr>
      <w:tr w:rsidR="009B1693" w:rsidRPr="00E30710" w14:paraId="698CB13A" w14:textId="77777777" w:rsidTr="009B1693">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50E60B4" w14:textId="52CA2F8B" w:rsidR="009B1693" w:rsidRPr="00E30710" w:rsidRDefault="009B1693" w:rsidP="009B1693">
            <w:pPr>
              <w:keepNext/>
              <w:keepLines/>
              <w:spacing w:after="0"/>
              <w:ind w:firstLineChars="100" w:firstLine="180"/>
              <w:rPr>
                <w:rFonts w:ascii="Arial" w:hAnsi="Arial" w:cs="Arial"/>
                <w:color w:val="000000"/>
                <w:sz w:val="18"/>
                <w:szCs w:val="18"/>
              </w:rPr>
            </w:pPr>
            <w:r w:rsidRPr="00E30710">
              <w:rPr>
                <w:rFonts w:ascii="Arial" w:hAnsi="Arial" w:cs="Arial"/>
                <w:color w:val="000000"/>
                <w:sz w:val="18"/>
                <w:szCs w:val="18"/>
              </w:rPr>
              <w:t xml:space="preserve">Övriga </w:t>
            </w:r>
            <w:proofErr w:type="spellStart"/>
            <w:r w:rsidRPr="00E30710">
              <w:rPr>
                <w:rFonts w:ascii="Arial" w:hAnsi="Arial" w:cs="Arial"/>
                <w:color w:val="000000"/>
                <w:sz w:val="18"/>
                <w:szCs w:val="18"/>
              </w:rPr>
              <w:t>aknebeh</w:t>
            </w:r>
            <w:proofErr w:type="spellEnd"/>
          </w:p>
        </w:tc>
        <w:tc>
          <w:tcPr>
            <w:tcW w:w="960" w:type="dxa"/>
            <w:tcBorders>
              <w:top w:val="nil"/>
              <w:left w:val="nil"/>
              <w:bottom w:val="single" w:sz="4" w:space="0" w:color="auto"/>
              <w:right w:val="single" w:sz="4" w:space="0" w:color="auto"/>
            </w:tcBorders>
            <w:shd w:val="clear" w:color="auto" w:fill="auto"/>
            <w:noWrap/>
            <w:hideMark/>
          </w:tcPr>
          <w:p w14:paraId="13A093B0" w14:textId="7BE1D12F"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45</w:t>
            </w:r>
          </w:p>
        </w:tc>
        <w:tc>
          <w:tcPr>
            <w:tcW w:w="960" w:type="dxa"/>
            <w:tcBorders>
              <w:top w:val="nil"/>
              <w:left w:val="nil"/>
              <w:bottom w:val="single" w:sz="4" w:space="0" w:color="auto"/>
              <w:right w:val="single" w:sz="4" w:space="0" w:color="auto"/>
            </w:tcBorders>
            <w:shd w:val="clear" w:color="auto" w:fill="auto"/>
            <w:noWrap/>
            <w:hideMark/>
          </w:tcPr>
          <w:p w14:paraId="124E868E" w14:textId="2122F9C7" w:rsidR="009B1693" w:rsidRPr="009B1693" w:rsidRDefault="009B1693" w:rsidP="009B1693">
            <w:pPr>
              <w:keepNext/>
              <w:keepLines/>
              <w:spacing w:after="0"/>
              <w:jc w:val="right"/>
              <w:rPr>
                <w:rFonts w:ascii="Arial" w:hAnsi="Arial" w:cs="Arial"/>
                <w:color w:val="000000"/>
                <w:sz w:val="18"/>
                <w:szCs w:val="18"/>
              </w:rPr>
            </w:pPr>
            <w:r w:rsidRPr="009B1693">
              <w:rPr>
                <w:rFonts w:ascii="Arial" w:hAnsi="Arial" w:cs="Arial"/>
                <w:sz w:val="18"/>
                <w:szCs w:val="18"/>
              </w:rPr>
              <w:t>7,9</w:t>
            </w:r>
          </w:p>
        </w:tc>
      </w:tr>
      <w:tr w:rsidR="00E30710" w:rsidRPr="00E30710" w14:paraId="60AB780E"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577EE63"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5013084"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9AF2F04" w14:textId="77777777" w:rsidR="00E30710" w:rsidRPr="00E30710" w:rsidRDefault="00E30710" w:rsidP="004D2C4E">
            <w:pPr>
              <w:keepNext/>
              <w:keepLines/>
              <w:spacing w:after="0"/>
              <w:rPr>
                <w:rFonts w:ascii="Arial" w:hAnsi="Arial" w:cs="Arial"/>
                <w:color w:val="000000"/>
                <w:sz w:val="18"/>
                <w:szCs w:val="18"/>
              </w:rPr>
            </w:pPr>
            <w:r w:rsidRPr="00E30710">
              <w:rPr>
                <w:rFonts w:ascii="Arial" w:hAnsi="Arial" w:cs="Arial"/>
                <w:color w:val="000000"/>
                <w:sz w:val="18"/>
                <w:szCs w:val="18"/>
              </w:rPr>
              <w:t> </w:t>
            </w:r>
          </w:p>
        </w:tc>
      </w:tr>
      <w:tr w:rsidR="00031B6D" w:rsidRPr="00E30710" w14:paraId="1AE546D2"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D29957E" w14:textId="77777777" w:rsidR="00031B6D" w:rsidRPr="00E30710" w:rsidRDefault="00031B6D" w:rsidP="004D2C4E">
            <w:pPr>
              <w:keepNext/>
              <w:keepLines/>
              <w:spacing w:after="0"/>
              <w:rPr>
                <w:rFonts w:ascii="Arial" w:hAnsi="Arial" w:cs="Arial"/>
                <w:b/>
                <w:bCs/>
                <w:color w:val="000000"/>
                <w:sz w:val="18"/>
                <w:szCs w:val="18"/>
              </w:rPr>
            </w:pPr>
            <w:r w:rsidRPr="00E30710">
              <w:rPr>
                <w:rFonts w:ascii="Arial" w:hAnsi="Arial" w:cs="Arial"/>
                <w:b/>
                <w:bCs/>
                <w:color w:val="000000"/>
                <w:sz w:val="18"/>
                <w:szCs w:val="18"/>
              </w:rPr>
              <w:t xml:space="preserve">Övriga </w:t>
            </w:r>
            <w:proofErr w:type="spellStart"/>
            <w:r w:rsidRPr="00E30710">
              <w:rPr>
                <w:rFonts w:ascii="Arial" w:hAnsi="Arial" w:cs="Arial"/>
                <w:b/>
                <w:bCs/>
                <w:color w:val="000000"/>
                <w:sz w:val="18"/>
                <w:szCs w:val="18"/>
              </w:rPr>
              <w:t>aknebeh</w:t>
            </w:r>
            <w:proofErr w:type="spellEnd"/>
            <w:r w:rsidRPr="00E30710">
              <w:rPr>
                <w:rFonts w:ascii="Arial" w:hAnsi="Arial" w:cs="Arial"/>
                <w:b/>
                <w:bCs/>
                <w:color w:val="000000"/>
                <w:sz w:val="18"/>
                <w:szCs w:val="18"/>
              </w:rPr>
              <w:t xml:space="preserve"> före peroral antibiotika</w:t>
            </w:r>
          </w:p>
        </w:tc>
        <w:tc>
          <w:tcPr>
            <w:tcW w:w="960" w:type="dxa"/>
            <w:tcBorders>
              <w:top w:val="nil"/>
              <w:left w:val="nil"/>
              <w:bottom w:val="single" w:sz="4" w:space="0" w:color="auto"/>
              <w:right w:val="single" w:sz="4" w:space="0" w:color="auto"/>
            </w:tcBorders>
            <w:shd w:val="clear" w:color="auto" w:fill="auto"/>
            <w:noWrap/>
            <w:vAlign w:val="bottom"/>
            <w:hideMark/>
          </w:tcPr>
          <w:p w14:paraId="2F58C589" w14:textId="55D50AF4" w:rsidR="00031B6D" w:rsidRPr="00E30710" w:rsidRDefault="00D325F5" w:rsidP="004D2C4E">
            <w:pPr>
              <w:keepNext/>
              <w:keepLines/>
              <w:spacing w:after="0"/>
              <w:jc w:val="right"/>
              <w:rPr>
                <w:rFonts w:ascii="Arial" w:hAnsi="Arial" w:cs="Arial"/>
                <w:b/>
                <w:bCs/>
                <w:color w:val="000000"/>
                <w:sz w:val="18"/>
                <w:szCs w:val="18"/>
              </w:rPr>
            </w:pPr>
            <w:r>
              <w:rPr>
                <w:rFonts w:ascii="Arial" w:hAnsi="Arial" w:cs="Arial"/>
                <w:b/>
                <w:bCs/>
                <w:color w:val="000000"/>
                <w:sz w:val="18"/>
                <w:szCs w:val="18"/>
              </w:rPr>
              <w:t>1</w:t>
            </w:r>
            <w:r w:rsidR="0051310B">
              <w:rPr>
                <w:rFonts w:ascii="Arial" w:hAnsi="Arial" w:cs="Arial"/>
                <w:b/>
                <w:bCs/>
                <w:color w:val="000000"/>
                <w:sz w:val="18"/>
                <w:szCs w:val="18"/>
              </w:rPr>
              <w:t xml:space="preserve"> </w:t>
            </w:r>
            <w:r>
              <w:rPr>
                <w:rFonts w:ascii="Arial" w:hAnsi="Arial" w:cs="Arial"/>
                <w:b/>
                <w:bCs/>
                <w:color w:val="000000"/>
                <w:sz w:val="18"/>
                <w:szCs w:val="18"/>
              </w:rPr>
              <w:t>552</w:t>
            </w:r>
          </w:p>
        </w:tc>
        <w:tc>
          <w:tcPr>
            <w:tcW w:w="960" w:type="dxa"/>
            <w:tcBorders>
              <w:top w:val="nil"/>
              <w:left w:val="nil"/>
              <w:bottom w:val="single" w:sz="4" w:space="0" w:color="auto"/>
              <w:right w:val="single" w:sz="4" w:space="0" w:color="auto"/>
            </w:tcBorders>
            <w:shd w:val="clear" w:color="auto" w:fill="auto"/>
            <w:noWrap/>
            <w:vAlign w:val="bottom"/>
            <w:hideMark/>
          </w:tcPr>
          <w:p w14:paraId="7B9EEC89"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031B6D" w:rsidRPr="00E30710" w14:paraId="26A64436" w14:textId="77777777" w:rsidTr="00E30710">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8DAB44A" w14:textId="77777777" w:rsidR="00031B6D" w:rsidRPr="00E30710" w:rsidRDefault="00031B6D" w:rsidP="004D2C4E">
            <w:pPr>
              <w:keepNext/>
              <w:keepLines/>
              <w:spacing w:after="0"/>
              <w:rPr>
                <w:rFonts w:ascii="Arial" w:hAnsi="Arial" w:cs="Arial"/>
                <w:color w:val="000000"/>
                <w:sz w:val="18"/>
                <w:szCs w:val="18"/>
                <w:u w:val="single"/>
              </w:rPr>
            </w:pPr>
            <w:r w:rsidRPr="00E30710">
              <w:rPr>
                <w:rFonts w:ascii="Arial" w:hAnsi="Arial" w:cs="Arial"/>
                <w:color w:val="000000"/>
                <w:sz w:val="18"/>
                <w:szCs w:val="18"/>
                <w:u w:val="single"/>
              </w:rPr>
              <w:t>Föregicks av</w:t>
            </w:r>
          </w:p>
        </w:tc>
        <w:tc>
          <w:tcPr>
            <w:tcW w:w="960" w:type="dxa"/>
            <w:tcBorders>
              <w:top w:val="nil"/>
              <w:left w:val="nil"/>
              <w:bottom w:val="single" w:sz="4" w:space="0" w:color="auto"/>
              <w:right w:val="single" w:sz="4" w:space="0" w:color="auto"/>
            </w:tcBorders>
            <w:shd w:val="clear" w:color="auto" w:fill="auto"/>
            <w:noWrap/>
            <w:vAlign w:val="bottom"/>
            <w:hideMark/>
          </w:tcPr>
          <w:p w14:paraId="29435818"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7976910" w14:textId="77777777" w:rsidR="00031B6D" w:rsidRPr="00E30710" w:rsidRDefault="00031B6D" w:rsidP="004D2C4E">
            <w:pPr>
              <w:keepNext/>
              <w:keepLines/>
              <w:spacing w:after="0"/>
              <w:rPr>
                <w:rFonts w:ascii="Arial" w:hAnsi="Arial" w:cs="Arial"/>
                <w:color w:val="000000"/>
                <w:sz w:val="18"/>
                <w:szCs w:val="18"/>
              </w:rPr>
            </w:pPr>
            <w:r>
              <w:rPr>
                <w:rFonts w:ascii="Arial" w:hAnsi="Arial" w:cs="Arial"/>
                <w:color w:val="000000"/>
                <w:sz w:val="18"/>
                <w:szCs w:val="18"/>
              </w:rPr>
              <w:t> </w:t>
            </w:r>
          </w:p>
        </w:tc>
      </w:tr>
      <w:tr w:rsidR="00885099" w:rsidRPr="00D325F5" w14:paraId="7AFF6542" w14:textId="77777777" w:rsidTr="00885099">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3938456" w14:textId="77777777" w:rsidR="00885099" w:rsidRPr="00D325F5" w:rsidRDefault="00885099" w:rsidP="00885099">
            <w:pPr>
              <w:keepNext/>
              <w:keepLines/>
              <w:spacing w:after="0"/>
              <w:ind w:firstLineChars="100" w:firstLine="180"/>
              <w:rPr>
                <w:rFonts w:ascii="Arial" w:hAnsi="Arial" w:cs="Arial"/>
                <w:color w:val="000000"/>
                <w:sz w:val="18"/>
                <w:szCs w:val="18"/>
              </w:rPr>
            </w:pPr>
            <w:r w:rsidRPr="00D325F5">
              <w:rPr>
                <w:rFonts w:ascii="Arial" w:hAnsi="Arial" w:cs="Arial"/>
                <w:color w:val="000000"/>
                <w:sz w:val="18"/>
                <w:szCs w:val="18"/>
              </w:rPr>
              <w:t>Ingen behandling</w:t>
            </w:r>
          </w:p>
        </w:tc>
        <w:tc>
          <w:tcPr>
            <w:tcW w:w="960" w:type="dxa"/>
            <w:tcBorders>
              <w:top w:val="nil"/>
              <w:left w:val="nil"/>
              <w:bottom w:val="single" w:sz="4" w:space="0" w:color="auto"/>
              <w:right w:val="single" w:sz="4" w:space="0" w:color="auto"/>
            </w:tcBorders>
            <w:shd w:val="clear" w:color="auto" w:fill="auto"/>
            <w:noWrap/>
            <w:hideMark/>
          </w:tcPr>
          <w:p w14:paraId="5D48C456" w14:textId="69120D4D" w:rsidR="00885099" w:rsidRPr="00D325F5" w:rsidRDefault="00885099" w:rsidP="00885099">
            <w:pPr>
              <w:keepNext/>
              <w:keepLines/>
              <w:spacing w:after="0"/>
              <w:jc w:val="right"/>
              <w:rPr>
                <w:rFonts w:ascii="Arial" w:hAnsi="Arial" w:cs="Arial"/>
                <w:color w:val="000000"/>
                <w:sz w:val="18"/>
                <w:szCs w:val="18"/>
              </w:rPr>
            </w:pPr>
            <w:r w:rsidRPr="00D325F5">
              <w:rPr>
                <w:rFonts w:ascii="Arial" w:hAnsi="Arial" w:cs="Arial"/>
                <w:sz w:val="18"/>
                <w:szCs w:val="18"/>
              </w:rPr>
              <w:t>1</w:t>
            </w:r>
            <w:r w:rsidR="0051310B">
              <w:rPr>
                <w:rFonts w:ascii="Arial" w:hAnsi="Arial" w:cs="Arial"/>
                <w:sz w:val="18"/>
                <w:szCs w:val="18"/>
              </w:rPr>
              <w:t xml:space="preserve"> </w:t>
            </w:r>
            <w:r w:rsidRPr="00D325F5">
              <w:rPr>
                <w:rFonts w:ascii="Arial" w:hAnsi="Arial" w:cs="Arial"/>
                <w:sz w:val="18"/>
                <w:szCs w:val="18"/>
              </w:rPr>
              <w:t>278</w:t>
            </w:r>
          </w:p>
        </w:tc>
        <w:tc>
          <w:tcPr>
            <w:tcW w:w="960" w:type="dxa"/>
            <w:tcBorders>
              <w:top w:val="nil"/>
              <w:left w:val="nil"/>
              <w:bottom w:val="single" w:sz="4" w:space="0" w:color="auto"/>
              <w:right w:val="single" w:sz="4" w:space="0" w:color="auto"/>
            </w:tcBorders>
            <w:shd w:val="clear" w:color="auto" w:fill="auto"/>
            <w:noWrap/>
            <w:hideMark/>
          </w:tcPr>
          <w:p w14:paraId="4BA10310" w14:textId="74953AEE" w:rsidR="00885099" w:rsidRPr="00885099" w:rsidRDefault="00885099" w:rsidP="00885099">
            <w:pPr>
              <w:keepNext/>
              <w:keepLines/>
              <w:spacing w:after="0"/>
              <w:jc w:val="right"/>
              <w:rPr>
                <w:rFonts w:ascii="Arial" w:hAnsi="Arial" w:cs="Arial"/>
                <w:color w:val="000000"/>
                <w:sz w:val="18"/>
                <w:szCs w:val="18"/>
              </w:rPr>
            </w:pPr>
            <w:r w:rsidRPr="00885099">
              <w:rPr>
                <w:rFonts w:ascii="Arial" w:hAnsi="Arial" w:cs="Arial"/>
                <w:sz w:val="18"/>
                <w:szCs w:val="18"/>
              </w:rPr>
              <w:t>82,3</w:t>
            </w:r>
          </w:p>
        </w:tc>
      </w:tr>
      <w:tr w:rsidR="00885099" w:rsidRPr="00D325F5" w14:paraId="11D1B4E3" w14:textId="77777777" w:rsidTr="00885099">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2DC9D1F" w14:textId="77777777" w:rsidR="00885099" w:rsidRPr="00D325F5" w:rsidRDefault="00885099" w:rsidP="00885099">
            <w:pPr>
              <w:keepNext/>
              <w:keepLines/>
              <w:spacing w:after="0"/>
              <w:ind w:firstLineChars="100" w:firstLine="180"/>
              <w:rPr>
                <w:rFonts w:ascii="Arial" w:hAnsi="Arial" w:cs="Arial"/>
                <w:color w:val="000000"/>
                <w:sz w:val="18"/>
                <w:szCs w:val="18"/>
              </w:rPr>
            </w:pPr>
            <w:proofErr w:type="spellStart"/>
            <w:r w:rsidRPr="00D325F5">
              <w:rPr>
                <w:rFonts w:ascii="Arial" w:hAnsi="Arial" w:cs="Arial"/>
                <w:color w:val="000000"/>
                <w:sz w:val="18"/>
                <w:szCs w:val="18"/>
              </w:rPr>
              <w:t>Epiduo</w:t>
            </w:r>
            <w:proofErr w:type="spellEnd"/>
          </w:p>
        </w:tc>
        <w:tc>
          <w:tcPr>
            <w:tcW w:w="960" w:type="dxa"/>
            <w:tcBorders>
              <w:top w:val="nil"/>
              <w:left w:val="nil"/>
              <w:bottom w:val="single" w:sz="4" w:space="0" w:color="auto"/>
              <w:right w:val="single" w:sz="4" w:space="0" w:color="auto"/>
            </w:tcBorders>
            <w:shd w:val="clear" w:color="auto" w:fill="auto"/>
            <w:noWrap/>
            <w:hideMark/>
          </w:tcPr>
          <w:p w14:paraId="548489C0" w14:textId="1C02B53F" w:rsidR="00885099" w:rsidRPr="00D325F5" w:rsidRDefault="00885099" w:rsidP="00885099">
            <w:pPr>
              <w:keepNext/>
              <w:keepLines/>
              <w:spacing w:after="0"/>
              <w:jc w:val="right"/>
              <w:rPr>
                <w:rFonts w:ascii="Arial" w:hAnsi="Arial" w:cs="Arial"/>
                <w:color w:val="000000"/>
                <w:sz w:val="18"/>
                <w:szCs w:val="18"/>
              </w:rPr>
            </w:pPr>
            <w:r w:rsidRPr="00D325F5">
              <w:rPr>
                <w:rFonts w:ascii="Arial" w:hAnsi="Arial" w:cs="Arial"/>
                <w:sz w:val="18"/>
                <w:szCs w:val="18"/>
              </w:rPr>
              <w:t>123</w:t>
            </w:r>
          </w:p>
        </w:tc>
        <w:tc>
          <w:tcPr>
            <w:tcW w:w="960" w:type="dxa"/>
            <w:tcBorders>
              <w:top w:val="nil"/>
              <w:left w:val="nil"/>
              <w:bottom w:val="single" w:sz="4" w:space="0" w:color="auto"/>
              <w:right w:val="single" w:sz="4" w:space="0" w:color="auto"/>
            </w:tcBorders>
            <w:shd w:val="clear" w:color="auto" w:fill="auto"/>
            <w:noWrap/>
            <w:hideMark/>
          </w:tcPr>
          <w:p w14:paraId="7BA55C45" w14:textId="2EF0043C" w:rsidR="00885099" w:rsidRPr="00885099" w:rsidRDefault="00885099" w:rsidP="00885099">
            <w:pPr>
              <w:keepNext/>
              <w:keepLines/>
              <w:spacing w:after="0"/>
              <w:jc w:val="right"/>
              <w:rPr>
                <w:rFonts w:ascii="Arial" w:hAnsi="Arial" w:cs="Arial"/>
                <w:color w:val="000000"/>
                <w:sz w:val="18"/>
                <w:szCs w:val="18"/>
              </w:rPr>
            </w:pPr>
            <w:r w:rsidRPr="00885099">
              <w:rPr>
                <w:rFonts w:ascii="Arial" w:hAnsi="Arial" w:cs="Arial"/>
                <w:sz w:val="18"/>
                <w:szCs w:val="18"/>
              </w:rPr>
              <w:t>7,9</w:t>
            </w:r>
          </w:p>
        </w:tc>
      </w:tr>
      <w:tr w:rsidR="00885099" w:rsidRPr="00D325F5" w14:paraId="1FF04663" w14:textId="77777777" w:rsidTr="00885099">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51518A5" w14:textId="77777777" w:rsidR="00885099" w:rsidRPr="00D325F5" w:rsidRDefault="00885099" w:rsidP="00885099">
            <w:pPr>
              <w:keepNext/>
              <w:keepLines/>
              <w:spacing w:after="0"/>
              <w:ind w:firstLineChars="100" w:firstLine="180"/>
              <w:rPr>
                <w:rFonts w:ascii="Arial" w:hAnsi="Arial" w:cs="Arial"/>
                <w:color w:val="000000"/>
                <w:sz w:val="18"/>
                <w:szCs w:val="18"/>
              </w:rPr>
            </w:pPr>
            <w:proofErr w:type="spellStart"/>
            <w:r w:rsidRPr="00D325F5">
              <w:rPr>
                <w:rFonts w:ascii="Arial" w:hAnsi="Arial" w:cs="Arial"/>
                <w:color w:val="000000"/>
                <w:sz w:val="18"/>
                <w:szCs w:val="18"/>
              </w:rPr>
              <w:t>Duac</w:t>
            </w:r>
            <w:proofErr w:type="spellEnd"/>
          </w:p>
        </w:tc>
        <w:tc>
          <w:tcPr>
            <w:tcW w:w="960" w:type="dxa"/>
            <w:tcBorders>
              <w:top w:val="nil"/>
              <w:left w:val="nil"/>
              <w:bottom w:val="single" w:sz="4" w:space="0" w:color="auto"/>
              <w:right w:val="single" w:sz="4" w:space="0" w:color="auto"/>
            </w:tcBorders>
            <w:shd w:val="clear" w:color="auto" w:fill="auto"/>
            <w:noWrap/>
            <w:hideMark/>
          </w:tcPr>
          <w:p w14:paraId="055F43EB" w14:textId="48DF3D2D" w:rsidR="00885099" w:rsidRPr="00D325F5" w:rsidRDefault="00885099" w:rsidP="00885099">
            <w:pPr>
              <w:keepNext/>
              <w:keepLines/>
              <w:spacing w:after="0"/>
              <w:jc w:val="right"/>
              <w:rPr>
                <w:rFonts w:ascii="Arial" w:hAnsi="Arial" w:cs="Arial"/>
                <w:color w:val="000000"/>
                <w:sz w:val="18"/>
                <w:szCs w:val="18"/>
              </w:rPr>
            </w:pPr>
            <w:r w:rsidRPr="00D325F5">
              <w:rPr>
                <w:rFonts w:ascii="Arial" w:hAnsi="Arial" w:cs="Arial"/>
                <w:sz w:val="18"/>
                <w:szCs w:val="18"/>
              </w:rPr>
              <w:t>81</w:t>
            </w:r>
          </w:p>
        </w:tc>
        <w:tc>
          <w:tcPr>
            <w:tcW w:w="960" w:type="dxa"/>
            <w:tcBorders>
              <w:top w:val="nil"/>
              <w:left w:val="nil"/>
              <w:bottom w:val="single" w:sz="4" w:space="0" w:color="auto"/>
              <w:right w:val="single" w:sz="4" w:space="0" w:color="auto"/>
            </w:tcBorders>
            <w:shd w:val="clear" w:color="auto" w:fill="auto"/>
            <w:noWrap/>
            <w:hideMark/>
          </w:tcPr>
          <w:p w14:paraId="32BD36E9" w14:textId="373AB6D9" w:rsidR="00885099" w:rsidRPr="00885099" w:rsidRDefault="00885099" w:rsidP="00885099">
            <w:pPr>
              <w:keepNext/>
              <w:keepLines/>
              <w:spacing w:after="0"/>
              <w:jc w:val="right"/>
              <w:rPr>
                <w:rFonts w:ascii="Arial" w:hAnsi="Arial" w:cs="Arial"/>
                <w:color w:val="000000"/>
                <w:sz w:val="18"/>
                <w:szCs w:val="18"/>
              </w:rPr>
            </w:pPr>
            <w:r w:rsidRPr="00885099">
              <w:rPr>
                <w:rFonts w:ascii="Arial" w:hAnsi="Arial" w:cs="Arial"/>
                <w:sz w:val="18"/>
                <w:szCs w:val="18"/>
              </w:rPr>
              <w:t>5,2</w:t>
            </w:r>
          </w:p>
        </w:tc>
      </w:tr>
      <w:tr w:rsidR="00885099" w:rsidRPr="00D325F5" w14:paraId="63191E8F" w14:textId="77777777" w:rsidTr="00885099">
        <w:trPr>
          <w:trHeight w:val="24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FC91137" w14:textId="77777777" w:rsidR="00885099" w:rsidRPr="00D325F5" w:rsidRDefault="00885099" w:rsidP="00885099">
            <w:pPr>
              <w:keepNext/>
              <w:keepLines/>
              <w:spacing w:after="0"/>
              <w:ind w:firstLineChars="100" w:firstLine="180"/>
              <w:rPr>
                <w:rFonts w:ascii="Arial" w:hAnsi="Arial" w:cs="Arial"/>
                <w:color w:val="000000"/>
                <w:sz w:val="18"/>
                <w:szCs w:val="18"/>
              </w:rPr>
            </w:pPr>
            <w:proofErr w:type="spellStart"/>
            <w:r w:rsidRPr="00D325F5">
              <w:rPr>
                <w:rFonts w:ascii="Arial" w:hAnsi="Arial" w:cs="Arial"/>
                <w:color w:val="000000"/>
                <w:sz w:val="18"/>
                <w:szCs w:val="18"/>
              </w:rPr>
              <w:t>Acnatac</w:t>
            </w:r>
            <w:proofErr w:type="spellEnd"/>
          </w:p>
        </w:tc>
        <w:tc>
          <w:tcPr>
            <w:tcW w:w="960" w:type="dxa"/>
            <w:tcBorders>
              <w:top w:val="nil"/>
              <w:left w:val="nil"/>
              <w:bottom w:val="single" w:sz="4" w:space="0" w:color="auto"/>
              <w:right w:val="single" w:sz="4" w:space="0" w:color="auto"/>
            </w:tcBorders>
            <w:shd w:val="clear" w:color="auto" w:fill="auto"/>
            <w:noWrap/>
            <w:hideMark/>
          </w:tcPr>
          <w:p w14:paraId="3FA64F3C" w14:textId="628571F4" w:rsidR="00885099" w:rsidRPr="00D325F5" w:rsidRDefault="00885099" w:rsidP="00885099">
            <w:pPr>
              <w:keepNext/>
              <w:keepLines/>
              <w:spacing w:after="0"/>
              <w:jc w:val="right"/>
              <w:rPr>
                <w:rFonts w:ascii="Arial" w:hAnsi="Arial" w:cs="Arial"/>
                <w:color w:val="000000"/>
                <w:sz w:val="18"/>
                <w:szCs w:val="18"/>
              </w:rPr>
            </w:pPr>
            <w:r w:rsidRPr="00D325F5">
              <w:rPr>
                <w:rFonts w:ascii="Arial" w:hAnsi="Arial" w:cs="Arial"/>
                <w:sz w:val="18"/>
                <w:szCs w:val="18"/>
              </w:rPr>
              <w:t>70</w:t>
            </w:r>
          </w:p>
        </w:tc>
        <w:tc>
          <w:tcPr>
            <w:tcW w:w="960" w:type="dxa"/>
            <w:tcBorders>
              <w:top w:val="nil"/>
              <w:left w:val="nil"/>
              <w:bottom w:val="single" w:sz="4" w:space="0" w:color="auto"/>
              <w:right w:val="single" w:sz="4" w:space="0" w:color="auto"/>
            </w:tcBorders>
            <w:shd w:val="clear" w:color="auto" w:fill="auto"/>
            <w:noWrap/>
            <w:hideMark/>
          </w:tcPr>
          <w:p w14:paraId="6A3A8BFB" w14:textId="347196A7" w:rsidR="00885099" w:rsidRPr="00D325F5" w:rsidRDefault="00885099" w:rsidP="00885099">
            <w:pPr>
              <w:keepNext/>
              <w:keepLines/>
              <w:spacing w:after="0"/>
              <w:jc w:val="right"/>
              <w:rPr>
                <w:rFonts w:ascii="Arial" w:hAnsi="Arial" w:cs="Arial"/>
                <w:color w:val="000000"/>
                <w:sz w:val="18"/>
                <w:szCs w:val="18"/>
              </w:rPr>
            </w:pPr>
            <w:r w:rsidRPr="001E4C43">
              <w:t>4,5</w:t>
            </w:r>
          </w:p>
        </w:tc>
      </w:tr>
    </w:tbl>
    <w:p w14:paraId="55B62FE3" w14:textId="77777777" w:rsidR="00E30710" w:rsidRDefault="00E30710" w:rsidP="0001337D"/>
    <w:p w14:paraId="57E5D1A5" w14:textId="77777777" w:rsidR="00421291" w:rsidRDefault="00421291" w:rsidP="0001337D"/>
    <w:p w14:paraId="480AEC1C" w14:textId="77777777" w:rsidR="00C03B70" w:rsidRDefault="00C03B70" w:rsidP="0057697B">
      <w:pPr>
        <w:pStyle w:val="Beskrivning"/>
      </w:pPr>
      <w:bookmarkStart w:id="23" w:name="_Ref478386179"/>
    </w:p>
    <w:p w14:paraId="258B76E9" w14:textId="77777777" w:rsidR="00C03B70" w:rsidRDefault="00C03B70" w:rsidP="0057697B">
      <w:pPr>
        <w:pStyle w:val="Beskrivning"/>
      </w:pPr>
    </w:p>
    <w:p w14:paraId="08B64AB1" w14:textId="77777777" w:rsidR="00C03B70" w:rsidRDefault="00C03B70" w:rsidP="0057697B">
      <w:pPr>
        <w:pStyle w:val="Beskrivning"/>
      </w:pPr>
    </w:p>
    <w:p w14:paraId="42C1C14B" w14:textId="77777777" w:rsidR="00C03B70" w:rsidRDefault="00C03B70" w:rsidP="0057697B">
      <w:pPr>
        <w:pStyle w:val="Beskrivning"/>
      </w:pPr>
    </w:p>
    <w:p w14:paraId="6944F5F5" w14:textId="77777777" w:rsidR="00C03B70" w:rsidRDefault="00C03B70" w:rsidP="0057697B">
      <w:pPr>
        <w:pStyle w:val="Beskrivning"/>
      </w:pPr>
    </w:p>
    <w:p w14:paraId="3790F964" w14:textId="77777777" w:rsidR="00C03B70" w:rsidRDefault="00C03B70" w:rsidP="0057697B">
      <w:pPr>
        <w:pStyle w:val="Beskrivning"/>
      </w:pPr>
    </w:p>
    <w:p w14:paraId="5A2D4D1F" w14:textId="77777777" w:rsidR="00C03B70" w:rsidRDefault="00C03B70" w:rsidP="0057697B">
      <w:pPr>
        <w:pStyle w:val="Beskrivning"/>
      </w:pPr>
    </w:p>
    <w:p w14:paraId="12DBDCAD" w14:textId="77777777" w:rsidR="00C03B70" w:rsidRDefault="00C03B70" w:rsidP="0057697B">
      <w:pPr>
        <w:pStyle w:val="Beskrivning"/>
      </w:pPr>
    </w:p>
    <w:p w14:paraId="11676AE2" w14:textId="77777777" w:rsidR="00C03B70" w:rsidRDefault="00C03B70" w:rsidP="0057697B">
      <w:pPr>
        <w:pStyle w:val="Beskrivning"/>
      </w:pPr>
    </w:p>
    <w:p w14:paraId="0C5267F4" w14:textId="77777777" w:rsidR="00C03B70" w:rsidRDefault="00C03B70" w:rsidP="0057697B">
      <w:pPr>
        <w:pStyle w:val="Beskrivning"/>
      </w:pPr>
    </w:p>
    <w:p w14:paraId="1DB65DA6" w14:textId="77777777" w:rsidR="00C03B70" w:rsidRDefault="00C03B70" w:rsidP="0057697B">
      <w:pPr>
        <w:pStyle w:val="Beskrivning"/>
      </w:pPr>
    </w:p>
    <w:p w14:paraId="4957EC6F" w14:textId="070F0318" w:rsidR="00190E35" w:rsidRDefault="00A002C0" w:rsidP="0057697B">
      <w:pPr>
        <w:pStyle w:val="Beskrivning"/>
      </w:pPr>
      <w:bookmarkStart w:id="24" w:name="_Ref481756198"/>
      <w:bookmarkStart w:id="25" w:name="_Toc483981981"/>
      <w:r>
        <w:lastRenderedPageBreak/>
        <w:t xml:space="preserve">Figur </w:t>
      </w:r>
      <w:r w:rsidR="00A136CD">
        <w:fldChar w:fldCharType="begin"/>
      </w:r>
      <w:r w:rsidR="00A136CD">
        <w:instrText xml:space="preserve"> SEQ Figur \* ARABIC </w:instrText>
      </w:r>
      <w:r w:rsidR="00A136CD">
        <w:fldChar w:fldCharType="separate"/>
      </w:r>
      <w:r w:rsidR="005667D1">
        <w:rPr>
          <w:noProof/>
        </w:rPr>
        <w:t>2</w:t>
      </w:r>
      <w:r w:rsidR="00A136CD">
        <w:rPr>
          <w:noProof/>
        </w:rPr>
        <w:fldChar w:fldCharType="end"/>
      </w:r>
      <w:bookmarkEnd w:id="23"/>
      <w:bookmarkEnd w:id="24"/>
      <w:r>
        <w:tab/>
        <w:t>Behandlingssekvenser före peroral antibiotika (antal patienter)</w:t>
      </w:r>
      <w:bookmarkEnd w:id="25"/>
    </w:p>
    <w:p w14:paraId="4D16376A" w14:textId="53DA7CF4" w:rsidR="00190E35" w:rsidRDefault="000F7015" w:rsidP="0001337D">
      <w:r>
        <w:rPr>
          <w:noProof/>
          <w:lang w:eastAsia="zh-CN"/>
        </w:rPr>
        <w:drawing>
          <wp:inline distT="0" distB="0" distL="0" distR="0" wp14:anchorId="7FF871D5" wp14:editId="0BE15010">
            <wp:extent cx="5731510" cy="3106366"/>
            <wp:effectExtent l="0" t="0" r="2540" b="1841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58B639" w14:textId="77777777" w:rsidR="00190E35" w:rsidRDefault="00190E35" w:rsidP="0001337D"/>
    <w:p w14:paraId="623EE857" w14:textId="28C3F766" w:rsidR="00A002C0" w:rsidRDefault="00A002C0" w:rsidP="0057697B">
      <w:pPr>
        <w:pStyle w:val="Beskrivning"/>
      </w:pPr>
      <w:bookmarkStart w:id="26" w:name="_Ref478386185"/>
      <w:bookmarkStart w:id="27" w:name="_Toc483981982"/>
      <w:r>
        <w:t xml:space="preserve">Figur </w:t>
      </w:r>
      <w:r w:rsidR="00A136CD">
        <w:fldChar w:fldCharType="begin"/>
      </w:r>
      <w:r w:rsidR="00A136CD">
        <w:instrText xml:space="preserve"> SEQ Figur \* ARABIC </w:instrText>
      </w:r>
      <w:r w:rsidR="00A136CD">
        <w:fldChar w:fldCharType="separate"/>
      </w:r>
      <w:r w:rsidR="005667D1">
        <w:rPr>
          <w:noProof/>
        </w:rPr>
        <w:t>3</w:t>
      </w:r>
      <w:r w:rsidR="00A136CD">
        <w:rPr>
          <w:noProof/>
        </w:rPr>
        <w:fldChar w:fldCharType="end"/>
      </w:r>
      <w:bookmarkEnd w:id="26"/>
      <w:r>
        <w:tab/>
        <w:t>Behandlingssekvenser före peroral antibiotika (andel patienter)</w:t>
      </w:r>
      <w:bookmarkEnd w:id="27"/>
    </w:p>
    <w:p w14:paraId="687AFD9E" w14:textId="10D6D1F3" w:rsidR="00E30710" w:rsidRDefault="000E2E96" w:rsidP="0001337D">
      <w:bookmarkStart w:id="28" w:name="_Ref453847132"/>
      <w:r>
        <w:rPr>
          <w:noProof/>
          <w:lang w:eastAsia="zh-CN"/>
        </w:rPr>
        <w:drawing>
          <wp:inline distT="0" distB="0" distL="0" distR="0" wp14:anchorId="41EB7C23" wp14:editId="76D564FE">
            <wp:extent cx="5731510" cy="3385226"/>
            <wp:effectExtent l="0" t="0" r="2540" b="5715"/>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8"/>
    </w:p>
    <w:p w14:paraId="51608CDC" w14:textId="77777777" w:rsidR="008D6BB4" w:rsidRDefault="008D6BB4" w:rsidP="008D6BB4">
      <w:pPr>
        <w:pStyle w:val="Rubrik2"/>
      </w:pPr>
      <w:bookmarkStart w:id="29" w:name="_Ref478459918"/>
      <w:bookmarkStart w:id="30" w:name="_Toc481756357"/>
      <w:r>
        <w:t xml:space="preserve">Behandlingar året efter </w:t>
      </w:r>
      <w:proofErr w:type="spellStart"/>
      <w:r>
        <w:t>topikal</w:t>
      </w:r>
      <w:proofErr w:type="spellEnd"/>
      <w:r>
        <w:t xml:space="preserve"> behandling</w:t>
      </w:r>
      <w:bookmarkEnd w:id="29"/>
      <w:bookmarkEnd w:id="30"/>
    </w:p>
    <w:p w14:paraId="0008B46F" w14:textId="598A4CD6" w:rsidR="008D6BB4" w:rsidRDefault="008D6BB4" w:rsidP="008D6BB4">
      <w:r>
        <w:t>Statistiken beskriver de två efterföljande behandlingar</w:t>
      </w:r>
      <w:r w:rsidRPr="002609D5">
        <w:t xml:space="preserve"> som patienter</w:t>
      </w:r>
      <w:r w:rsidR="00FC3DC9">
        <w:t>na har</w:t>
      </w:r>
      <w:r w:rsidRPr="002609D5">
        <w:t xml:space="preserve"> </w:t>
      </w:r>
      <w:r>
        <w:t xml:space="preserve">hämtat ut </w:t>
      </w:r>
      <w:r w:rsidRPr="002609D5">
        <w:t xml:space="preserve">under ett år från att de påbörjat </w:t>
      </w:r>
      <w:proofErr w:type="spellStart"/>
      <w:r>
        <w:t>topikal</w:t>
      </w:r>
      <w:proofErr w:type="spellEnd"/>
      <w:r>
        <w:t xml:space="preserve"> </w:t>
      </w:r>
      <w:r w:rsidRPr="002609D5">
        <w:t>behandling</w:t>
      </w:r>
      <w:r w:rsidR="00FC3DC9">
        <w:t xml:space="preserve">. Resultaten beskrivs för de patienter </w:t>
      </w:r>
      <w:r>
        <w:t xml:space="preserve">som startat sin </w:t>
      </w:r>
      <w:proofErr w:type="spellStart"/>
      <w:r w:rsidR="00FC3DC9">
        <w:t>topikala</w:t>
      </w:r>
      <w:proofErr w:type="spellEnd"/>
      <w:r w:rsidR="00FC3DC9">
        <w:t xml:space="preserve"> </w:t>
      </w:r>
      <w:r w:rsidRPr="003472BF">
        <w:t xml:space="preserve">behandling 1 </w:t>
      </w:r>
      <w:r w:rsidR="00F33E01" w:rsidRPr="003472BF">
        <w:t>juli</w:t>
      </w:r>
      <w:r w:rsidRPr="003472BF">
        <w:t xml:space="preserve"> – 31 </w:t>
      </w:r>
      <w:r w:rsidR="00F33E01" w:rsidRPr="003472BF">
        <w:t>december</w:t>
      </w:r>
      <w:r w:rsidRPr="003472BF">
        <w:t xml:space="preserve"> 2014 (”Start 2014”) respektive 1 </w:t>
      </w:r>
      <w:r w:rsidR="00F33E01" w:rsidRPr="003472BF">
        <w:t>juli</w:t>
      </w:r>
      <w:r w:rsidRPr="003472BF">
        <w:t xml:space="preserve"> – 31 </w:t>
      </w:r>
      <w:r w:rsidR="00F33E01" w:rsidRPr="003472BF">
        <w:t>december</w:t>
      </w:r>
      <w:r w:rsidRPr="003472BF">
        <w:t xml:space="preserve"> 2015 (”Start </w:t>
      </w:r>
      <w:r w:rsidRPr="003472BF">
        <w:lastRenderedPageBreak/>
        <w:t>2015”).</w:t>
      </w:r>
      <w:r w:rsidR="00025535" w:rsidRPr="003472BF">
        <w:t xml:space="preserve"> Patienterna</w:t>
      </w:r>
      <w:r w:rsidR="00025535">
        <w:t xml:space="preserve"> var nya användare, dvs. de hade inte använt någon </w:t>
      </w:r>
      <w:proofErr w:type="spellStart"/>
      <w:r w:rsidR="00025535">
        <w:t>topikal</w:t>
      </w:r>
      <w:proofErr w:type="spellEnd"/>
      <w:r w:rsidR="00025535">
        <w:t xml:space="preserve"> behandling eller peroral antibiotika ett år före.</w:t>
      </w:r>
    </w:p>
    <w:p w14:paraId="0EE5C241" w14:textId="26A6A0B8" w:rsidR="001562F7" w:rsidRDefault="000A75BE" w:rsidP="008D6BB4">
      <w:r>
        <w:fldChar w:fldCharType="begin"/>
      </w:r>
      <w:r>
        <w:instrText xml:space="preserve"> REF _Ref454205324 \h </w:instrText>
      </w:r>
      <w:r>
        <w:fldChar w:fldCharType="separate"/>
      </w:r>
      <w:r w:rsidR="005667D1">
        <w:t xml:space="preserve">Tabell </w:t>
      </w:r>
      <w:r w:rsidR="005667D1">
        <w:rPr>
          <w:noProof/>
        </w:rPr>
        <w:t>4</w:t>
      </w:r>
      <w:r>
        <w:fldChar w:fldCharType="end"/>
      </w:r>
      <w:r>
        <w:t xml:space="preserve"> visar behandlingssekvenser bland de som startat år 2014 </w:t>
      </w:r>
      <w:r w:rsidR="005B7073">
        <w:t xml:space="preserve">(uppföljning 1 juli 2014 – 30 juni 2015 beroende på när patienten startade med </w:t>
      </w:r>
      <w:proofErr w:type="spellStart"/>
      <w:r w:rsidR="005B7073">
        <w:t>topikal</w:t>
      </w:r>
      <w:proofErr w:type="spellEnd"/>
      <w:r w:rsidR="005B7073">
        <w:t xml:space="preserve"> behandling) </w:t>
      </w:r>
      <w:r>
        <w:t>respektive år 2015</w:t>
      </w:r>
      <w:r w:rsidR="005B7073">
        <w:t xml:space="preserve"> (uppföljning 1 juli 2015 – 30 juni 2016 beroende på när patienten startade med </w:t>
      </w:r>
      <w:proofErr w:type="spellStart"/>
      <w:r w:rsidR="005B7073">
        <w:t>topikal</w:t>
      </w:r>
      <w:proofErr w:type="spellEnd"/>
      <w:r w:rsidR="005B7073">
        <w:t xml:space="preserve"> behandling)</w:t>
      </w:r>
      <w:r>
        <w:t>,</w:t>
      </w:r>
      <w:r w:rsidR="00FC3DC9">
        <w:t xml:space="preserve"> redovisat som</w:t>
      </w:r>
      <w:r>
        <w:t xml:space="preserve"> antal patienter och antal patienter per 1</w:t>
      </w:r>
      <w:r w:rsidR="00FC3DC9">
        <w:t xml:space="preserve"> </w:t>
      </w:r>
      <w:r>
        <w:t xml:space="preserve">000 invånare i åldersgruppen </w:t>
      </w:r>
      <w:proofErr w:type="gramStart"/>
      <w:r>
        <w:t>12-25</w:t>
      </w:r>
      <w:proofErr w:type="gramEnd"/>
      <w:r>
        <w:t xml:space="preserve"> år.</w:t>
      </w:r>
      <w:r w:rsidR="00FC3DC9">
        <w:t xml:space="preserve"> Behandlingssekvenserna presenteras även i figurer längre ner.</w:t>
      </w:r>
    </w:p>
    <w:p w14:paraId="1F59E818" w14:textId="77777777" w:rsidR="001562F7" w:rsidRDefault="001562F7" w:rsidP="001562F7">
      <w:pPr>
        <w:pStyle w:val="Beskrivning"/>
      </w:pPr>
      <w:bookmarkStart w:id="31" w:name="_Ref454205324"/>
      <w:bookmarkStart w:id="32" w:name="_Toc483981974"/>
      <w:r>
        <w:t xml:space="preserve">Tabell </w:t>
      </w:r>
      <w:r w:rsidR="00A136CD">
        <w:fldChar w:fldCharType="begin"/>
      </w:r>
      <w:r w:rsidR="00A136CD">
        <w:instrText xml:space="preserve"> SEQ Tabell \* ARABIC </w:instrText>
      </w:r>
      <w:r w:rsidR="00A136CD">
        <w:fldChar w:fldCharType="separate"/>
      </w:r>
      <w:r w:rsidR="005667D1">
        <w:rPr>
          <w:noProof/>
        </w:rPr>
        <w:t>4</w:t>
      </w:r>
      <w:r w:rsidR="00A136CD">
        <w:rPr>
          <w:noProof/>
        </w:rPr>
        <w:fldChar w:fldCharType="end"/>
      </w:r>
      <w:bookmarkEnd w:id="31"/>
      <w:r>
        <w:tab/>
        <w:t xml:space="preserve">Behandlingssekvenser året efter </w:t>
      </w:r>
      <w:proofErr w:type="spellStart"/>
      <w:r>
        <w:t>topikal</w:t>
      </w:r>
      <w:proofErr w:type="spellEnd"/>
      <w:r>
        <w:t xml:space="preserve"> behandling</w:t>
      </w:r>
      <w:bookmarkEnd w:id="32"/>
    </w:p>
    <w:tbl>
      <w:tblPr>
        <w:tblW w:w="5000" w:type="pct"/>
        <w:tblLayout w:type="fixed"/>
        <w:tblLook w:val="04A0" w:firstRow="1" w:lastRow="0" w:firstColumn="1" w:lastColumn="0" w:noHBand="0" w:noVBand="1"/>
      </w:tblPr>
      <w:tblGrid>
        <w:gridCol w:w="1134"/>
        <w:gridCol w:w="1135"/>
        <w:gridCol w:w="1700"/>
        <w:gridCol w:w="993"/>
        <w:gridCol w:w="1558"/>
        <w:gridCol w:w="993"/>
        <w:gridCol w:w="1513"/>
      </w:tblGrid>
      <w:tr w:rsidR="001562F7" w:rsidRPr="001562F7" w14:paraId="0652A778" w14:textId="77777777" w:rsidTr="00FC3DC9">
        <w:trPr>
          <w:trHeight w:val="255"/>
        </w:trPr>
        <w:tc>
          <w:tcPr>
            <w:tcW w:w="628" w:type="pct"/>
            <w:tcBorders>
              <w:top w:val="nil"/>
              <w:left w:val="nil"/>
              <w:bottom w:val="nil"/>
              <w:right w:val="nil"/>
            </w:tcBorders>
            <w:shd w:val="clear" w:color="auto" w:fill="auto"/>
            <w:vAlign w:val="bottom"/>
            <w:hideMark/>
          </w:tcPr>
          <w:p w14:paraId="5729A833" w14:textId="77777777" w:rsidR="001562F7" w:rsidRPr="001562F7" w:rsidRDefault="001562F7" w:rsidP="001562F7">
            <w:pPr>
              <w:spacing w:after="0"/>
              <w:rPr>
                <w:sz w:val="20"/>
              </w:rPr>
            </w:pPr>
          </w:p>
        </w:tc>
        <w:tc>
          <w:tcPr>
            <w:tcW w:w="629" w:type="pct"/>
            <w:tcBorders>
              <w:top w:val="nil"/>
              <w:left w:val="nil"/>
              <w:bottom w:val="nil"/>
              <w:right w:val="nil"/>
            </w:tcBorders>
            <w:shd w:val="clear" w:color="auto" w:fill="auto"/>
            <w:vAlign w:val="bottom"/>
            <w:hideMark/>
          </w:tcPr>
          <w:p w14:paraId="7426914E" w14:textId="77777777" w:rsidR="001562F7" w:rsidRPr="001562F7" w:rsidRDefault="001562F7" w:rsidP="001562F7">
            <w:pPr>
              <w:spacing w:after="0"/>
              <w:rPr>
                <w:sz w:val="20"/>
                <w:szCs w:val="20"/>
              </w:rPr>
            </w:pPr>
          </w:p>
        </w:tc>
        <w:tc>
          <w:tcPr>
            <w:tcW w:w="942" w:type="pct"/>
            <w:tcBorders>
              <w:top w:val="nil"/>
              <w:left w:val="nil"/>
              <w:bottom w:val="nil"/>
              <w:right w:val="nil"/>
            </w:tcBorders>
            <w:shd w:val="clear" w:color="auto" w:fill="auto"/>
            <w:noWrap/>
            <w:vAlign w:val="bottom"/>
            <w:hideMark/>
          </w:tcPr>
          <w:p w14:paraId="06A142F1" w14:textId="77777777" w:rsidR="001562F7" w:rsidRPr="001562F7" w:rsidRDefault="001562F7" w:rsidP="001562F7">
            <w:pPr>
              <w:spacing w:after="0"/>
              <w:rPr>
                <w:sz w:val="20"/>
                <w:szCs w:val="20"/>
              </w:rPr>
            </w:pPr>
          </w:p>
        </w:tc>
        <w:tc>
          <w:tcPr>
            <w:tcW w:w="1413" w:type="pct"/>
            <w:gridSpan w:val="2"/>
            <w:tcBorders>
              <w:top w:val="nil"/>
              <w:left w:val="nil"/>
              <w:bottom w:val="single" w:sz="4" w:space="0" w:color="auto"/>
              <w:right w:val="nil"/>
            </w:tcBorders>
            <w:shd w:val="clear" w:color="auto" w:fill="auto"/>
            <w:noWrap/>
            <w:vAlign w:val="bottom"/>
            <w:hideMark/>
          </w:tcPr>
          <w:p w14:paraId="7391D6B6" w14:textId="77777777" w:rsidR="001562F7" w:rsidRPr="001562F7" w:rsidRDefault="001562F7" w:rsidP="001562F7">
            <w:pPr>
              <w:spacing w:after="0"/>
              <w:jc w:val="center"/>
              <w:rPr>
                <w:rFonts w:ascii="Arial" w:hAnsi="Arial" w:cs="Arial"/>
                <w:b/>
                <w:bCs/>
                <w:color w:val="000000"/>
                <w:sz w:val="18"/>
                <w:szCs w:val="18"/>
              </w:rPr>
            </w:pPr>
            <w:r w:rsidRPr="001562F7">
              <w:rPr>
                <w:rFonts w:ascii="Arial" w:hAnsi="Arial" w:cs="Arial"/>
                <w:b/>
                <w:bCs/>
                <w:color w:val="000000"/>
                <w:sz w:val="18"/>
                <w:szCs w:val="18"/>
              </w:rPr>
              <w:t>Start 2014</w:t>
            </w:r>
          </w:p>
        </w:tc>
        <w:tc>
          <w:tcPr>
            <w:tcW w:w="1388" w:type="pct"/>
            <w:gridSpan w:val="2"/>
            <w:tcBorders>
              <w:top w:val="nil"/>
              <w:left w:val="nil"/>
              <w:bottom w:val="single" w:sz="4" w:space="0" w:color="auto"/>
              <w:right w:val="nil"/>
            </w:tcBorders>
            <w:shd w:val="clear" w:color="auto" w:fill="auto"/>
            <w:noWrap/>
            <w:vAlign w:val="bottom"/>
            <w:hideMark/>
          </w:tcPr>
          <w:p w14:paraId="3CE7090A" w14:textId="77777777" w:rsidR="001562F7" w:rsidRPr="001562F7" w:rsidRDefault="001562F7" w:rsidP="001562F7">
            <w:pPr>
              <w:spacing w:after="0"/>
              <w:jc w:val="center"/>
              <w:rPr>
                <w:rFonts w:ascii="Arial" w:hAnsi="Arial" w:cs="Arial"/>
                <w:b/>
                <w:bCs/>
                <w:color w:val="000000"/>
                <w:sz w:val="18"/>
                <w:szCs w:val="18"/>
              </w:rPr>
            </w:pPr>
            <w:r w:rsidRPr="001562F7">
              <w:rPr>
                <w:rFonts w:ascii="Arial" w:hAnsi="Arial" w:cs="Arial"/>
                <w:b/>
                <w:bCs/>
                <w:color w:val="000000"/>
                <w:sz w:val="18"/>
                <w:szCs w:val="18"/>
              </w:rPr>
              <w:t>Start 2015</w:t>
            </w:r>
          </w:p>
        </w:tc>
      </w:tr>
      <w:tr w:rsidR="00FC3DC9" w:rsidRPr="001562F7" w14:paraId="48533E43" w14:textId="77777777" w:rsidTr="00FC3DC9">
        <w:trPr>
          <w:trHeight w:val="255"/>
        </w:trPr>
        <w:tc>
          <w:tcPr>
            <w:tcW w:w="62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EF4A1C" w14:textId="77777777" w:rsidR="001562F7" w:rsidRPr="001562F7" w:rsidRDefault="001562F7" w:rsidP="001562F7">
            <w:pPr>
              <w:spacing w:after="0"/>
              <w:rPr>
                <w:rFonts w:ascii="Arial" w:hAnsi="Arial" w:cs="Arial"/>
                <w:b/>
                <w:bCs/>
                <w:color w:val="000000"/>
                <w:sz w:val="18"/>
                <w:szCs w:val="18"/>
              </w:rPr>
            </w:pPr>
            <w:r w:rsidRPr="001562F7">
              <w:rPr>
                <w:rFonts w:ascii="Arial" w:hAnsi="Arial" w:cs="Arial"/>
                <w:b/>
                <w:bCs/>
                <w:color w:val="000000"/>
                <w:sz w:val="18"/>
                <w:szCs w:val="18"/>
              </w:rPr>
              <w:t>Påbörjat:</w:t>
            </w:r>
          </w:p>
        </w:tc>
        <w:tc>
          <w:tcPr>
            <w:tcW w:w="629" w:type="pct"/>
            <w:tcBorders>
              <w:top w:val="single" w:sz="4" w:space="0" w:color="auto"/>
              <w:left w:val="nil"/>
              <w:bottom w:val="single" w:sz="4" w:space="0" w:color="auto"/>
              <w:right w:val="single" w:sz="4" w:space="0" w:color="auto"/>
            </w:tcBorders>
            <w:shd w:val="clear" w:color="auto" w:fill="auto"/>
            <w:vAlign w:val="bottom"/>
            <w:hideMark/>
          </w:tcPr>
          <w:p w14:paraId="15FAF1C3" w14:textId="77777777" w:rsidR="001562F7" w:rsidRPr="001562F7" w:rsidRDefault="001562F7" w:rsidP="001562F7">
            <w:pPr>
              <w:spacing w:after="0"/>
              <w:rPr>
                <w:rFonts w:ascii="Arial" w:hAnsi="Arial" w:cs="Arial"/>
                <w:b/>
                <w:bCs/>
                <w:color w:val="000000"/>
                <w:sz w:val="18"/>
                <w:szCs w:val="18"/>
              </w:rPr>
            </w:pPr>
            <w:r w:rsidRPr="001562F7">
              <w:rPr>
                <w:rFonts w:ascii="Arial" w:hAnsi="Arial" w:cs="Arial"/>
                <w:b/>
                <w:bCs/>
                <w:color w:val="000000"/>
                <w:sz w:val="18"/>
                <w:szCs w:val="18"/>
              </w:rPr>
              <w:t>Följt av:</w:t>
            </w:r>
          </w:p>
        </w:tc>
        <w:tc>
          <w:tcPr>
            <w:tcW w:w="942" w:type="pct"/>
            <w:tcBorders>
              <w:top w:val="single" w:sz="4" w:space="0" w:color="auto"/>
              <w:left w:val="nil"/>
              <w:bottom w:val="single" w:sz="4" w:space="0" w:color="auto"/>
              <w:right w:val="single" w:sz="4" w:space="0" w:color="auto"/>
            </w:tcBorders>
            <w:shd w:val="clear" w:color="auto" w:fill="auto"/>
            <w:noWrap/>
            <w:vAlign w:val="bottom"/>
            <w:hideMark/>
          </w:tcPr>
          <w:p w14:paraId="5719744B" w14:textId="77777777" w:rsidR="001562F7" w:rsidRPr="001562F7" w:rsidRDefault="001562F7" w:rsidP="001562F7">
            <w:pPr>
              <w:spacing w:after="0"/>
              <w:rPr>
                <w:rFonts w:ascii="Arial" w:hAnsi="Arial" w:cs="Arial"/>
                <w:b/>
                <w:bCs/>
                <w:color w:val="000000"/>
                <w:sz w:val="18"/>
                <w:szCs w:val="18"/>
              </w:rPr>
            </w:pPr>
            <w:r w:rsidRPr="001562F7">
              <w:rPr>
                <w:rFonts w:ascii="Arial" w:hAnsi="Arial" w:cs="Arial"/>
                <w:b/>
                <w:bCs/>
                <w:color w:val="000000"/>
                <w:sz w:val="18"/>
                <w:szCs w:val="18"/>
              </w:rPr>
              <w:t>Följt av:</w:t>
            </w:r>
          </w:p>
        </w:tc>
        <w:tc>
          <w:tcPr>
            <w:tcW w:w="550" w:type="pct"/>
            <w:tcBorders>
              <w:top w:val="nil"/>
              <w:left w:val="nil"/>
              <w:bottom w:val="single" w:sz="4" w:space="0" w:color="auto"/>
              <w:right w:val="single" w:sz="4" w:space="0" w:color="auto"/>
            </w:tcBorders>
            <w:shd w:val="clear" w:color="auto" w:fill="auto"/>
            <w:noWrap/>
            <w:vAlign w:val="bottom"/>
            <w:hideMark/>
          </w:tcPr>
          <w:p w14:paraId="068F52C4" w14:textId="77777777" w:rsidR="001562F7" w:rsidRPr="001562F7" w:rsidRDefault="001562F7" w:rsidP="001562F7">
            <w:pPr>
              <w:spacing w:after="0"/>
              <w:jc w:val="center"/>
              <w:rPr>
                <w:rFonts w:ascii="Arial" w:hAnsi="Arial" w:cs="Arial"/>
                <w:b/>
                <w:bCs/>
                <w:color w:val="000000"/>
                <w:sz w:val="18"/>
                <w:szCs w:val="18"/>
              </w:rPr>
            </w:pPr>
            <w:r w:rsidRPr="001562F7">
              <w:rPr>
                <w:rFonts w:ascii="Arial" w:hAnsi="Arial" w:cs="Arial"/>
                <w:b/>
                <w:bCs/>
                <w:color w:val="000000"/>
                <w:sz w:val="18"/>
                <w:szCs w:val="18"/>
              </w:rPr>
              <w:t xml:space="preserve">Antal </w:t>
            </w:r>
            <w:proofErr w:type="spellStart"/>
            <w:r w:rsidRPr="001562F7">
              <w:rPr>
                <w:rFonts w:ascii="Arial" w:hAnsi="Arial" w:cs="Arial"/>
                <w:b/>
                <w:bCs/>
                <w:color w:val="000000"/>
                <w:sz w:val="18"/>
                <w:szCs w:val="18"/>
              </w:rPr>
              <w:t>pat</w:t>
            </w:r>
            <w:proofErr w:type="spellEnd"/>
          </w:p>
        </w:tc>
        <w:tc>
          <w:tcPr>
            <w:tcW w:w="863" w:type="pct"/>
            <w:tcBorders>
              <w:top w:val="nil"/>
              <w:left w:val="nil"/>
              <w:bottom w:val="single" w:sz="4" w:space="0" w:color="auto"/>
              <w:right w:val="single" w:sz="4" w:space="0" w:color="auto"/>
            </w:tcBorders>
            <w:shd w:val="clear" w:color="auto" w:fill="auto"/>
            <w:noWrap/>
            <w:vAlign w:val="bottom"/>
            <w:hideMark/>
          </w:tcPr>
          <w:p w14:paraId="4366E3CC" w14:textId="77777777" w:rsidR="001562F7" w:rsidRPr="001562F7" w:rsidRDefault="001562F7" w:rsidP="001562F7">
            <w:pPr>
              <w:spacing w:after="0"/>
              <w:jc w:val="center"/>
              <w:rPr>
                <w:rFonts w:ascii="Arial" w:hAnsi="Arial" w:cs="Arial"/>
                <w:b/>
                <w:bCs/>
                <w:color w:val="000000"/>
                <w:sz w:val="18"/>
                <w:szCs w:val="18"/>
              </w:rPr>
            </w:pPr>
            <w:r w:rsidRPr="001562F7">
              <w:rPr>
                <w:rFonts w:ascii="Arial" w:hAnsi="Arial" w:cs="Arial"/>
                <w:b/>
                <w:bCs/>
                <w:color w:val="000000"/>
                <w:sz w:val="18"/>
                <w:szCs w:val="18"/>
              </w:rPr>
              <w:t xml:space="preserve">Antal </w:t>
            </w:r>
            <w:proofErr w:type="spellStart"/>
            <w:r w:rsidRPr="001562F7">
              <w:rPr>
                <w:rFonts w:ascii="Arial" w:hAnsi="Arial" w:cs="Arial"/>
                <w:b/>
                <w:bCs/>
                <w:color w:val="000000"/>
                <w:sz w:val="18"/>
                <w:szCs w:val="18"/>
              </w:rPr>
              <w:t>pat</w:t>
            </w:r>
            <w:proofErr w:type="spellEnd"/>
            <w:r w:rsidRPr="001562F7">
              <w:rPr>
                <w:rFonts w:ascii="Arial" w:hAnsi="Arial" w:cs="Arial"/>
                <w:b/>
                <w:bCs/>
                <w:color w:val="000000"/>
                <w:sz w:val="18"/>
                <w:szCs w:val="18"/>
              </w:rPr>
              <w:t>/1</w:t>
            </w:r>
            <w:r w:rsidR="00FC3DC9">
              <w:rPr>
                <w:rFonts w:ascii="Arial" w:hAnsi="Arial" w:cs="Arial"/>
                <w:b/>
                <w:bCs/>
                <w:color w:val="000000"/>
                <w:sz w:val="18"/>
                <w:szCs w:val="18"/>
              </w:rPr>
              <w:t xml:space="preserve"> </w:t>
            </w:r>
            <w:r w:rsidRPr="001562F7">
              <w:rPr>
                <w:rFonts w:ascii="Arial" w:hAnsi="Arial" w:cs="Arial"/>
                <w:b/>
                <w:bCs/>
                <w:color w:val="000000"/>
                <w:sz w:val="18"/>
                <w:szCs w:val="18"/>
              </w:rPr>
              <w:t xml:space="preserve">000 </w:t>
            </w:r>
            <w:proofErr w:type="spellStart"/>
            <w:r w:rsidRPr="001562F7">
              <w:rPr>
                <w:rFonts w:ascii="Arial" w:hAnsi="Arial" w:cs="Arial"/>
                <w:b/>
                <w:bCs/>
                <w:color w:val="000000"/>
                <w:sz w:val="18"/>
                <w:szCs w:val="18"/>
              </w:rPr>
              <w:t>inv</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D3DE498" w14:textId="77777777" w:rsidR="001562F7" w:rsidRPr="001562F7" w:rsidRDefault="001562F7" w:rsidP="001562F7">
            <w:pPr>
              <w:spacing w:after="0"/>
              <w:jc w:val="center"/>
              <w:rPr>
                <w:rFonts w:ascii="Arial" w:hAnsi="Arial" w:cs="Arial"/>
                <w:b/>
                <w:bCs/>
                <w:color w:val="000000"/>
                <w:sz w:val="18"/>
                <w:szCs w:val="18"/>
              </w:rPr>
            </w:pPr>
            <w:r w:rsidRPr="001562F7">
              <w:rPr>
                <w:rFonts w:ascii="Arial" w:hAnsi="Arial" w:cs="Arial"/>
                <w:b/>
                <w:bCs/>
                <w:color w:val="000000"/>
                <w:sz w:val="18"/>
                <w:szCs w:val="18"/>
              </w:rPr>
              <w:t xml:space="preserve">Antal </w:t>
            </w:r>
            <w:proofErr w:type="spellStart"/>
            <w:r w:rsidRPr="001562F7">
              <w:rPr>
                <w:rFonts w:ascii="Arial" w:hAnsi="Arial" w:cs="Arial"/>
                <w:b/>
                <w:bCs/>
                <w:color w:val="000000"/>
                <w:sz w:val="18"/>
                <w:szCs w:val="18"/>
              </w:rPr>
              <w:t>pat</w:t>
            </w:r>
            <w:proofErr w:type="spellEnd"/>
          </w:p>
        </w:tc>
        <w:tc>
          <w:tcPr>
            <w:tcW w:w="838" w:type="pct"/>
            <w:tcBorders>
              <w:top w:val="nil"/>
              <w:left w:val="nil"/>
              <w:bottom w:val="single" w:sz="4" w:space="0" w:color="auto"/>
              <w:right w:val="single" w:sz="4" w:space="0" w:color="auto"/>
            </w:tcBorders>
            <w:shd w:val="clear" w:color="auto" w:fill="auto"/>
            <w:noWrap/>
            <w:vAlign w:val="bottom"/>
            <w:hideMark/>
          </w:tcPr>
          <w:p w14:paraId="2A77931B" w14:textId="77777777" w:rsidR="001562F7" w:rsidRPr="001562F7" w:rsidRDefault="001562F7" w:rsidP="001562F7">
            <w:pPr>
              <w:spacing w:after="0"/>
              <w:jc w:val="center"/>
              <w:rPr>
                <w:rFonts w:ascii="Arial" w:hAnsi="Arial" w:cs="Arial"/>
                <w:b/>
                <w:bCs/>
                <w:color w:val="000000"/>
                <w:sz w:val="18"/>
                <w:szCs w:val="18"/>
              </w:rPr>
            </w:pPr>
            <w:r w:rsidRPr="001562F7">
              <w:rPr>
                <w:rFonts w:ascii="Arial" w:hAnsi="Arial" w:cs="Arial"/>
                <w:b/>
                <w:bCs/>
                <w:color w:val="000000"/>
                <w:sz w:val="18"/>
                <w:szCs w:val="18"/>
              </w:rPr>
              <w:t xml:space="preserve">Antal </w:t>
            </w:r>
            <w:proofErr w:type="spellStart"/>
            <w:r w:rsidRPr="001562F7">
              <w:rPr>
                <w:rFonts w:ascii="Arial" w:hAnsi="Arial" w:cs="Arial"/>
                <w:b/>
                <w:bCs/>
                <w:color w:val="000000"/>
                <w:sz w:val="18"/>
                <w:szCs w:val="18"/>
              </w:rPr>
              <w:t>pat</w:t>
            </w:r>
            <w:proofErr w:type="spellEnd"/>
            <w:r w:rsidRPr="001562F7">
              <w:rPr>
                <w:rFonts w:ascii="Arial" w:hAnsi="Arial" w:cs="Arial"/>
                <w:b/>
                <w:bCs/>
                <w:color w:val="000000"/>
                <w:sz w:val="18"/>
                <w:szCs w:val="18"/>
              </w:rPr>
              <w:t>/1</w:t>
            </w:r>
            <w:r w:rsidR="00FC3DC9">
              <w:rPr>
                <w:rFonts w:ascii="Arial" w:hAnsi="Arial" w:cs="Arial"/>
                <w:b/>
                <w:bCs/>
                <w:color w:val="000000"/>
                <w:sz w:val="18"/>
                <w:szCs w:val="18"/>
              </w:rPr>
              <w:t xml:space="preserve"> </w:t>
            </w:r>
            <w:r w:rsidRPr="001562F7">
              <w:rPr>
                <w:rFonts w:ascii="Arial" w:hAnsi="Arial" w:cs="Arial"/>
                <w:b/>
                <w:bCs/>
                <w:color w:val="000000"/>
                <w:sz w:val="18"/>
                <w:szCs w:val="18"/>
              </w:rPr>
              <w:t xml:space="preserve">000 </w:t>
            </w:r>
            <w:proofErr w:type="spellStart"/>
            <w:r w:rsidRPr="001562F7">
              <w:rPr>
                <w:rFonts w:ascii="Arial" w:hAnsi="Arial" w:cs="Arial"/>
                <w:b/>
                <w:bCs/>
                <w:color w:val="000000"/>
                <w:sz w:val="18"/>
                <w:szCs w:val="18"/>
              </w:rPr>
              <w:t>inv</w:t>
            </w:r>
            <w:proofErr w:type="spellEnd"/>
          </w:p>
        </w:tc>
      </w:tr>
      <w:tr w:rsidR="00B44396" w:rsidRPr="001562F7" w14:paraId="3B5C6058" w14:textId="77777777" w:rsidTr="00E80F26">
        <w:trPr>
          <w:trHeight w:val="255"/>
        </w:trPr>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14:paraId="3C8866CF" w14:textId="777B2580" w:rsidR="00B44396" w:rsidRPr="001562F7" w:rsidRDefault="00B44396" w:rsidP="00B44396">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629" w:type="pct"/>
            <w:tcBorders>
              <w:top w:val="nil"/>
              <w:left w:val="nil"/>
              <w:bottom w:val="single" w:sz="4" w:space="0" w:color="auto"/>
              <w:right w:val="single" w:sz="4" w:space="0" w:color="auto"/>
            </w:tcBorders>
            <w:shd w:val="clear" w:color="auto" w:fill="auto"/>
            <w:vAlign w:val="bottom"/>
          </w:tcPr>
          <w:p w14:paraId="4F4543E9" w14:textId="0BD52DAC"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Ingenting</w:t>
            </w:r>
          </w:p>
        </w:tc>
        <w:tc>
          <w:tcPr>
            <w:tcW w:w="942" w:type="pct"/>
            <w:tcBorders>
              <w:top w:val="nil"/>
              <w:left w:val="nil"/>
              <w:bottom w:val="single" w:sz="4" w:space="0" w:color="auto"/>
              <w:right w:val="single" w:sz="4" w:space="0" w:color="auto"/>
            </w:tcBorders>
            <w:shd w:val="clear" w:color="auto" w:fill="auto"/>
            <w:noWrap/>
            <w:vAlign w:val="bottom"/>
          </w:tcPr>
          <w:p w14:paraId="2F4B2560" w14:textId="77F04E19"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tcPr>
          <w:p w14:paraId="70E5A4A5" w14:textId="2CF876DB" w:rsidR="00B44396" w:rsidRPr="007D4517" w:rsidRDefault="00B44396" w:rsidP="00B44396">
            <w:pPr>
              <w:spacing w:after="0"/>
              <w:jc w:val="right"/>
              <w:rPr>
                <w:rFonts w:ascii="Arial" w:hAnsi="Arial" w:cs="Arial"/>
                <w:color w:val="000000"/>
                <w:sz w:val="18"/>
                <w:szCs w:val="18"/>
              </w:rPr>
            </w:pPr>
            <w:r>
              <w:rPr>
                <w:rFonts w:ascii="Arial" w:hAnsi="Arial" w:cs="Arial"/>
                <w:color w:val="000000"/>
                <w:sz w:val="18"/>
                <w:szCs w:val="18"/>
              </w:rPr>
              <w:t>2</w:t>
            </w:r>
            <w:r w:rsidR="00F0062F">
              <w:rPr>
                <w:rFonts w:ascii="Arial" w:hAnsi="Arial" w:cs="Arial"/>
                <w:color w:val="000000"/>
                <w:sz w:val="18"/>
                <w:szCs w:val="18"/>
              </w:rPr>
              <w:t> </w:t>
            </w:r>
            <w:r>
              <w:rPr>
                <w:rFonts w:ascii="Arial" w:hAnsi="Arial" w:cs="Arial"/>
                <w:color w:val="000000"/>
                <w:sz w:val="18"/>
                <w:szCs w:val="18"/>
              </w:rPr>
              <w:t>093</w:t>
            </w:r>
          </w:p>
        </w:tc>
        <w:tc>
          <w:tcPr>
            <w:tcW w:w="863" w:type="pct"/>
            <w:tcBorders>
              <w:top w:val="nil"/>
              <w:left w:val="nil"/>
              <w:bottom w:val="single" w:sz="4" w:space="0" w:color="auto"/>
              <w:right w:val="single" w:sz="4" w:space="0" w:color="auto"/>
            </w:tcBorders>
            <w:shd w:val="clear" w:color="auto" w:fill="auto"/>
            <w:noWrap/>
            <w:vAlign w:val="bottom"/>
          </w:tcPr>
          <w:p w14:paraId="34EA46CD" w14:textId="52F48C65" w:rsidR="00B44396" w:rsidRPr="007D4517" w:rsidRDefault="00B44396" w:rsidP="00B44396">
            <w:pPr>
              <w:spacing w:after="0"/>
              <w:jc w:val="right"/>
              <w:rPr>
                <w:rFonts w:ascii="Arial" w:hAnsi="Arial" w:cs="Arial"/>
                <w:color w:val="000000"/>
                <w:sz w:val="18"/>
                <w:szCs w:val="18"/>
              </w:rPr>
            </w:pPr>
            <w:r>
              <w:rPr>
                <w:rFonts w:ascii="Arial" w:hAnsi="Arial" w:cs="Arial"/>
                <w:color w:val="000000"/>
                <w:sz w:val="18"/>
                <w:szCs w:val="18"/>
              </w:rPr>
              <w:t>1,27</w:t>
            </w:r>
          </w:p>
        </w:tc>
        <w:tc>
          <w:tcPr>
            <w:tcW w:w="550" w:type="pct"/>
            <w:tcBorders>
              <w:top w:val="nil"/>
              <w:left w:val="nil"/>
              <w:bottom w:val="single" w:sz="4" w:space="0" w:color="auto"/>
              <w:right w:val="single" w:sz="4" w:space="0" w:color="auto"/>
            </w:tcBorders>
            <w:shd w:val="clear" w:color="auto" w:fill="auto"/>
            <w:noWrap/>
            <w:vAlign w:val="bottom"/>
          </w:tcPr>
          <w:p w14:paraId="1AAAFFDD" w14:textId="0ABADA8F" w:rsidR="00B44396" w:rsidRPr="007D4517" w:rsidRDefault="00B44396" w:rsidP="00B44396">
            <w:pPr>
              <w:spacing w:after="0"/>
              <w:jc w:val="right"/>
              <w:rPr>
                <w:rFonts w:ascii="Arial" w:hAnsi="Arial" w:cs="Arial"/>
                <w:color w:val="000000"/>
                <w:sz w:val="18"/>
                <w:szCs w:val="18"/>
              </w:rPr>
            </w:pPr>
            <w:r>
              <w:rPr>
                <w:rFonts w:ascii="Arial" w:hAnsi="Arial" w:cs="Arial"/>
                <w:color w:val="000000"/>
                <w:sz w:val="18"/>
                <w:szCs w:val="18"/>
              </w:rPr>
              <w:t>2</w:t>
            </w:r>
            <w:r w:rsidR="00F0062F">
              <w:rPr>
                <w:rFonts w:ascii="Arial" w:hAnsi="Arial" w:cs="Arial"/>
                <w:color w:val="000000"/>
                <w:sz w:val="18"/>
                <w:szCs w:val="18"/>
              </w:rPr>
              <w:t> </w:t>
            </w:r>
            <w:r>
              <w:rPr>
                <w:rFonts w:ascii="Arial" w:hAnsi="Arial" w:cs="Arial"/>
                <w:color w:val="000000"/>
                <w:sz w:val="18"/>
                <w:szCs w:val="18"/>
              </w:rPr>
              <w:t>165</w:t>
            </w:r>
          </w:p>
        </w:tc>
        <w:tc>
          <w:tcPr>
            <w:tcW w:w="838" w:type="pct"/>
            <w:tcBorders>
              <w:top w:val="nil"/>
              <w:left w:val="nil"/>
              <w:bottom w:val="single" w:sz="4" w:space="0" w:color="auto"/>
              <w:right w:val="single" w:sz="4" w:space="0" w:color="auto"/>
            </w:tcBorders>
            <w:shd w:val="clear" w:color="auto" w:fill="auto"/>
            <w:noWrap/>
            <w:vAlign w:val="bottom"/>
          </w:tcPr>
          <w:p w14:paraId="2D268F83" w14:textId="3D5F4796" w:rsidR="00B44396" w:rsidRPr="007D4517" w:rsidRDefault="00B44396" w:rsidP="00B44396">
            <w:pPr>
              <w:spacing w:after="0"/>
              <w:jc w:val="right"/>
              <w:rPr>
                <w:rFonts w:ascii="Arial" w:hAnsi="Arial" w:cs="Arial"/>
                <w:color w:val="000000"/>
                <w:sz w:val="18"/>
                <w:szCs w:val="18"/>
              </w:rPr>
            </w:pPr>
            <w:r>
              <w:rPr>
                <w:rFonts w:ascii="Arial" w:hAnsi="Arial" w:cs="Arial"/>
                <w:color w:val="000000"/>
                <w:sz w:val="18"/>
                <w:szCs w:val="18"/>
              </w:rPr>
              <w:t>1,32</w:t>
            </w:r>
          </w:p>
        </w:tc>
      </w:tr>
      <w:tr w:rsidR="00B44396" w:rsidRPr="001562F7" w14:paraId="15AA95D1" w14:textId="77777777" w:rsidTr="00B44396">
        <w:trPr>
          <w:trHeight w:val="255"/>
        </w:trPr>
        <w:tc>
          <w:tcPr>
            <w:tcW w:w="628" w:type="pct"/>
            <w:vMerge/>
            <w:tcBorders>
              <w:top w:val="nil"/>
              <w:left w:val="single" w:sz="4" w:space="0" w:color="auto"/>
              <w:bottom w:val="single" w:sz="4" w:space="0" w:color="auto"/>
              <w:right w:val="single" w:sz="4" w:space="0" w:color="auto"/>
            </w:tcBorders>
            <w:vAlign w:val="center"/>
            <w:hideMark/>
          </w:tcPr>
          <w:p w14:paraId="61E8DBF2" w14:textId="77777777" w:rsidR="00B44396" w:rsidRPr="001562F7" w:rsidRDefault="00B44396" w:rsidP="00B44396">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3D4AB3CC" w14:textId="5D33E59F"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 xml:space="preserve">Övriga </w:t>
            </w:r>
            <w:proofErr w:type="spellStart"/>
            <w:r>
              <w:rPr>
                <w:rFonts w:ascii="Arial" w:hAnsi="Arial" w:cs="Arial"/>
                <w:color w:val="000000"/>
                <w:sz w:val="18"/>
                <w:szCs w:val="18"/>
              </w:rPr>
              <w:t>aknebeh</w:t>
            </w:r>
            <w:proofErr w:type="spellEnd"/>
            <w:r>
              <w:rPr>
                <w:rFonts w:ascii="Arial" w:hAnsi="Arial" w:cs="Arial"/>
                <w:color w:val="000000"/>
                <w:sz w:val="18"/>
                <w:szCs w:val="18"/>
              </w:rPr>
              <w:t>.</w:t>
            </w:r>
          </w:p>
        </w:tc>
        <w:tc>
          <w:tcPr>
            <w:tcW w:w="942" w:type="pct"/>
            <w:tcBorders>
              <w:top w:val="nil"/>
              <w:left w:val="nil"/>
              <w:bottom w:val="single" w:sz="4" w:space="0" w:color="auto"/>
              <w:right w:val="single" w:sz="4" w:space="0" w:color="auto"/>
            </w:tcBorders>
            <w:shd w:val="clear" w:color="auto" w:fill="auto"/>
            <w:noWrap/>
            <w:vAlign w:val="bottom"/>
            <w:hideMark/>
          </w:tcPr>
          <w:p w14:paraId="75E06DA0" w14:textId="0E1AA1B0"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3DDA8F22" w14:textId="0B4A22B5" w:rsidR="00B44396" w:rsidRPr="00175566" w:rsidRDefault="00B44396" w:rsidP="00B44396">
            <w:pPr>
              <w:spacing w:after="0"/>
              <w:jc w:val="right"/>
              <w:rPr>
                <w:rFonts w:ascii="Arial" w:hAnsi="Arial" w:cs="Arial"/>
                <w:color w:val="000000"/>
                <w:sz w:val="18"/>
                <w:szCs w:val="18"/>
              </w:rPr>
            </w:pPr>
            <w:r>
              <w:rPr>
                <w:rFonts w:ascii="Arial" w:hAnsi="Arial" w:cs="Arial"/>
                <w:color w:val="000000"/>
                <w:sz w:val="18"/>
                <w:szCs w:val="18"/>
              </w:rPr>
              <w:t>82</w:t>
            </w:r>
          </w:p>
        </w:tc>
        <w:tc>
          <w:tcPr>
            <w:tcW w:w="863" w:type="pct"/>
            <w:tcBorders>
              <w:top w:val="nil"/>
              <w:left w:val="nil"/>
              <w:bottom w:val="single" w:sz="4" w:space="0" w:color="auto"/>
              <w:right w:val="single" w:sz="4" w:space="0" w:color="auto"/>
            </w:tcBorders>
            <w:shd w:val="clear" w:color="auto" w:fill="auto"/>
            <w:noWrap/>
            <w:vAlign w:val="bottom"/>
            <w:hideMark/>
          </w:tcPr>
          <w:p w14:paraId="04B1D682" w14:textId="57F484B1" w:rsidR="00B44396" w:rsidRPr="00175566" w:rsidRDefault="00B44396" w:rsidP="00B44396">
            <w:pPr>
              <w:spacing w:after="0"/>
              <w:jc w:val="right"/>
              <w:rPr>
                <w:rFonts w:ascii="Arial" w:hAnsi="Arial" w:cs="Arial"/>
                <w:color w:val="000000"/>
                <w:sz w:val="18"/>
                <w:szCs w:val="18"/>
              </w:rPr>
            </w:pPr>
            <w:r>
              <w:rPr>
                <w:rFonts w:ascii="Arial" w:hAnsi="Arial" w:cs="Arial"/>
                <w:color w:val="000000"/>
                <w:sz w:val="18"/>
                <w:szCs w:val="18"/>
              </w:rPr>
              <w:t>0,05</w:t>
            </w:r>
          </w:p>
        </w:tc>
        <w:tc>
          <w:tcPr>
            <w:tcW w:w="550" w:type="pct"/>
            <w:tcBorders>
              <w:top w:val="nil"/>
              <w:left w:val="nil"/>
              <w:bottom w:val="single" w:sz="4" w:space="0" w:color="auto"/>
              <w:right w:val="single" w:sz="4" w:space="0" w:color="auto"/>
            </w:tcBorders>
            <w:shd w:val="clear" w:color="auto" w:fill="auto"/>
            <w:noWrap/>
            <w:vAlign w:val="bottom"/>
            <w:hideMark/>
          </w:tcPr>
          <w:p w14:paraId="357EF3D2" w14:textId="5A935962" w:rsidR="00B44396" w:rsidRPr="00175566" w:rsidRDefault="00B44396" w:rsidP="00B44396">
            <w:pPr>
              <w:spacing w:after="0"/>
              <w:jc w:val="right"/>
              <w:rPr>
                <w:rFonts w:ascii="Arial" w:hAnsi="Arial" w:cs="Arial"/>
                <w:color w:val="000000"/>
                <w:sz w:val="18"/>
                <w:szCs w:val="18"/>
              </w:rPr>
            </w:pPr>
            <w:r>
              <w:rPr>
                <w:rFonts w:ascii="Arial" w:hAnsi="Arial" w:cs="Arial"/>
                <w:color w:val="000000"/>
                <w:sz w:val="18"/>
                <w:szCs w:val="18"/>
              </w:rPr>
              <w:t>94</w:t>
            </w:r>
          </w:p>
        </w:tc>
        <w:tc>
          <w:tcPr>
            <w:tcW w:w="838" w:type="pct"/>
            <w:tcBorders>
              <w:top w:val="nil"/>
              <w:left w:val="nil"/>
              <w:bottom w:val="single" w:sz="4" w:space="0" w:color="auto"/>
              <w:right w:val="single" w:sz="4" w:space="0" w:color="auto"/>
            </w:tcBorders>
            <w:shd w:val="clear" w:color="auto" w:fill="auto"/>
            <w:noWrap/>
            <w:vAlign w:val="bottom"/>
            <w:hideMark/>
          </w:tcPr>
          <w:p w14:paraId="625C9AC6" w14:textId="61D8F1B2" w:rsidR="00B44396" w:rsidRPr="00175566" w:rsidRDefault="00B44396" w:rsidP="00B44396">
            <w:pPr>
              <w:spacing w:after="0"/>
              <w:jc w:val="right"/>
              <w:rPr>
                <w:rFonts w:ascii="Arial" w:hAnsi="Arial" w:cs="Arial"/>
                <w:color w:val="000000"/>
                <w:sz w:val="18"/>
                <w:szCs w:val="18"/>
              </w:rPr>
            </w:pPr>
            <w:r>
              <w:rPr>
                <w:rFonts w:ascii="Arial" w:hAnsi="Arial" w:cs="Arial"/>
                <w:color w:val="000000"/>
                <w:sz w:val="18"/>
                <w:szCs w:val="18"/>
              </w:rPr>
              <w:t>0,06</w:t>
            </w:r>
          </w:p>
        </w:tc>
      </w:tr>
      <w:tr w:rsidR="00B44396" w:rsidRPr="001562F7" w14:paraId="0B5503FE" w14:textId="77777777" w:rsidTr="00854DB6">
        <w:trPr>
          <w:trHeight w:val="255"/>
        </w:trPr>
        <w:tc>
          <w:tcPr>
            <w:tcW w:w="628" w:type="pct"/>
            <w:vMerge/>
            <w:tcBorders>
              <w:top w:val="nil"/>
              <w:left w:val="single" w:sz="4" w:space="0" w:color="auto"/>
              <w:bottom w:val="single" w:sz="4" w:space="0" w:color="auto"/>
              <w:right w:val="single" w:sz="4" w:space="0" w:color="auto"/>
            </w:tcBorders>
            <w:vAlign w:val="center"/>
            <w:hideMark/>
          </w:tcPr>
          <w:p w14:paraId="4C423E61"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245FE5B5"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DFC1BC3" w14:textId="64461D30" w:rsidR="00B44396" w:rsidRPr="001562F7" w:rsidRDefault="00B44396" w:rsidP="00B44396">
            <w:pPr>
              <w:spacing w:after="0"/>
              <w:rPr>
                <w:rFonts w:ascii="Arial" w:hAnsi="Arial" w:cs="Arial"/>
                <w:color w:val="000000"/>
                <w:sz w:val="18"/>
                <w:szCs w:val="18"/>
              </w:rPr>
            </w:pPr>
            <w:proofErr w:type="spellStart"/>
            <w:r>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1BC1B480" w14:textId="5ABD257C" w:rsidR="00B44396" w:rsidRPr="00AA7776" w:rsidRDefault="00B44396" w:rsidP="00B44396">
            <w:pPr>
              <w:spacing w:after="0"/>
              <w:jc w:val="right"/>
              <w:rPr>
                <w:rFonts w:ascii="Arial" w:hAnsi="Arial" w:cs="Arial"/>
                <w:color w:val="000000"/>
                <w:sz w:val="18"/>
                <w:szCs w:val="18"/>
              </w:rPr>
            </w:pPr>
            <w:r>
              <w:rPr>
                <w:rFonts w:ascii="Arial" w:hAnsi="Arial" w:cs="Arial"/>
                <w:color w:val="000000"/>
                <w:sz w:val="18"/>
                <w:szCs w:val="18"/>
              </w:rPr>
              <w:t>7</w:t>
            </w:r>
          </w:p>
        </w:tc>
        <w:tc>
          <w:tcPr>
            <w:tcW w:w="863" w:type="pct"/>
            <w:tcBorders>
              <w:top w:val="nil"/>
              <w:left w:val="nil"/>
              <w:bottom w:val="single" w:sz="4" w:space="0" w:color="auto"/>
              <w:right w:val="single" w:sz="4" w:space="0" w:color="auto"/>
            </w:tcBorders>
            <w:shd w:val="clear" w:color="auto" w:fill="auto"/>
            <w:noWrap/>
            <w:vAlign w:val="bottom"/>
            <w:hideMark/>
          </w:tcPr>
          <w:p w14:paraId="71364FDD" w14:textId="2553EE80" w:rsidR="00B44396" w:rsidRPr="00AA7776"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4BA2C86C" w14:textId="1FF15FEC" w:rsidR="00B44396" w:rsidRPr="00710F06" w:rsidRDefault="00B44396" w:rsidP="00B44396">
            <w:pPr>
              <w:spacing w:after="0"/>
              <w:jc w:val="right"/>
              <w:rPr>
                <w:rFonts w:ascii="Arial" w:hAnsi="Arial" w:cs="Arial"/>
                <w:color w:val="000000"/>
                <w:sz w:val="18"/>
                <w:szCs w:val="18"/>
              </w:rPr>
            </w:pPr>
            <w:r>
              <w:rPr>
                <w:rFonts w:ascii="Arial" w:hAnsi="Arial" w:cs="Arial"/>
                <w:color w:val="000000"/>
                <w:sz w:val="18"/>
                <w:szCs w:val="18"/>
              </w:rPr>
              <w:t>6</w:t>
            </w:r>
          </w:p>
        </w:tc>
        <w:tc>
          <w:tcPr>
            <w:tcW w:w="838" w:type="pct"/>
            <w:tcBorders>
              <w:top w:val="nil"/>
              <w:left w:val="nil"/>
              <w:bottom w:val="single" w:sz="4" w:space="0" w:color="auto"/>
              <w:right w:val="single" w:sz="4" w:space="0" w:color="auto"/>
            </w:tcBorders>
            <w:shd w:val="clear" w:color="auto" w:fill="auto"/>
            <w:noWrap/>
            <w:vAlign w:val="bottom"/>
            <w:hideMark/>
          </w:tcPr>
          <w:p w14:paraId="3EEFA9E1" w14:textId="09F995CA" w:rsidR="00B44396" w:rsidRPr="00710F06"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r>
      <w:tr w:rsidR="00B44396" w:rsidRPr="001562F7" w14:paraId="73903CAE" w14:textId="77777777" w:rsidTr="00854DB6">
        <w:trPr>
          <w:trHeight w:val="255"/>
        </w:trPr>
        <w:tc>
          <w:tcPr>
            <w:tcW w:w="628" w:type="pct"/>
            <w:vMerge/>
            <w:tcBorders>
              <w:top w:val="nil"/>
              <w:left w:val="single" w:sz="4" w:space="0" w:color="auto"/>
              <w:bottom w:val="single" w:sz="4" w:space="0" w:color="auto"/>
              <w:right w:val="single" w:sz="4" w:space="0" w:color="auto"/>
            </w:tcBorders>
            <w:vAlign w:val="center"/>
            <w:hideMark/>
          </w:tcPr>
          <w:p w14:paraId="5786E649"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D3D7581"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69D1C0C9" w14:textId="70206E1F" w:rsidR="00B44396" w:rsidRPr="001562F7" w:rsidRDefault="00B44396" w:rsidP="00B44396">
            <w:pPr>
              <w:spacing w:after="0"/>
              <w:rPr>
                <w:rFonts w:ascii="Arial" w:hAnsi="Arial" w:cs="Arial"/>
                <w:color w:val="000000"/>
                <w:sz w:val="18"/>
                <w:szCs w:val="18"/>
              </w:rPr>
            </w:pPr>
            <w:proofErr w:type="spellStart"/>
            <w:r>
              <w:rPr>
                <w:rFonts w:ascii="Arial" w:hAnsi="Arial" w:cs="Arial"/>
                <w:color w:val="000000"/>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EDDC0A7" w14:textId="46F40A93" w:rsidR="00B44396" w:rsidRPr="00AA7776" w:rsidRDefault="00B44396" w:rsidP="00B44396">
            <w:pPr>
              <w:spacing w:after="0"/>
              <w:jc w:val="right"/>
              <w:rPr>
                <w:rFonts w:ascii="Arial" w:hAnsi="Arial" w:cs="Arial"/>
                <w:color w:val="000000"/>
                <w:sz w:val="18"/>
                <w:szCs w:val="18"/>
              </w:rPr>
            </w:pPr>
            <w:r>
              <w:rPr>
                <w:rFonts w:ascii="Arial" w:hAnsi="Arial" w:cs="Arial"/>
                <w:color w:val="000000"/>
                <w:sz w:val="18"/>
                <w:szCs w:val="18"/>
              </w:rPr>
              <w:t>3</w:t>
            </w:r>
          </w:p>
        </w:tc>
        <w:tc>
          <w:tcPr>
            <w:tcW w:w="863" w:type="pct"/>
            <w:tcBorders>
              <w:top w:val="nil"/>
              <w:left w:val="nil"/>
              <w:bottom w:val="single" w:sz="4" w:space="0" w:color="auto"/>
              <w:right w:val="single" w:sz="4" w:space="0" w:color="auto"/>
            </w:tcBorders>
            <w:shd w:val="clear" w:color="auto" w:fill="auto"/>
            <w:noWrap/>
            <w:vAlign w:val="bottom"/>
            <w:hideMark/>
          </w:tcPr>
          <w:p w14:paraId="0C349426" w14:textId="1B4678FB" w:rsidR="00B44396" w:rsidRPr="00AA7776"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5824223C" w14:textId="799BE4E9" w:rsidR="00B44396" w:rsidRPr="00710F06" w:rsidRDefault="00B44396" w:rsidP="00B44396">
            <w:pPr>
              <w:spacing w:after="0"/>
              <w:jc w:val="right"/>
              <w:rPr>
                <w:rFonts w:ascii="Arial" w:hAnsi="Arial" w:cs="Arial"/>
                <w:color w:val="000000"/>
                <w:sz w:val="18"/>
                <w:szCs w:val="18"/>
              </w:rPr>
            </w:pPr>
            <w:r>
              <w:rPr>
                <w:rFonts w:ascii="Arial" w:hAnsi="Arial" w:cs="Arial"/>
                <w:color w:val="000000"/>
                <w:sz w:val="18"/>
                <w:szCs w:val="18"/>
              </w:rPr>
              <w:t>6</w:t>
            </w:r>
          </w:p>
        </w:tc>
        <w:tc>
          <w:tcPr>
            <w:tcW w:w="838" w:type="pct"/>
            <w:tcBorders>
              <w:top w:val="nil"/>
              <w:left w:val="nil"/>
              <w:bottom w:val="single" w:sz="4" w:space="0" w:color="auto"/>
              <w:right w:val="single" w:sz="4" w:space="0" w:color="auto"/>
            </w:tcBorders>
            <w:shd w:val="clear" w:color="auto" w:fill="auto"/>
            <w:noWrap/>
            <w:vAlign w:val="bottom"/>
            <w:hideMark/>
          </w:tcPr>
          <w:p w14:paraId="7D424CFB" w14:textId="6CA9B388" w:rsidR="00B44396" w:rsidRPr="00710F06"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r>
      <w:tr w:rsidR="00B44396" w:rsidRPr="001562F7" w14:paraId="7B1792C5"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F74D705"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4069C5BD"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34D3C54B" w14:textId="4EAA7731"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3B449BB9" w14:textId="45595008"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25</w:t>
            </w:r>
          </w:p>
        </w:tc>
        <w:tc>
          <w:tcPr>
            <w:tcW w:w="863" w:type="pct"/>
            <w:tcBorders>
              <w:top w:val="nil"/>
              <w:left w:val="nil"/>
              <w:bottom w:val="single" w:sz="4" w:space="0" w:color="auto"/>
              <w:right w:val="single" w:sz="4" w:space="0" w:color="auto"/>
            </w:tcBorders>
            <w:shd w:val="clear" w:color="auto" w:fill="auto"/>
            <w:noWrap/>
            <w:vAlign w:val="bottom"/>
            <w:hideMark/>
          </w:tcPr>
          <w:p w14:paraId="5216DB01" w14:textId="0E6024D7"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51DC8430" w14:textId="19720F18"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24</w:t>
            </w:r>
          </w:p>
        </w:tc>
        <w:tc>
          <w:tcPr>
            <w:tcW w:w="838" w:type="pct"/>
            <w:tcBorders>
              <w:top w:val="nil"/>
              <w:left w:val="nil"/>
              <w:bottom w:val="single" w:sz="4" w:space="0" w:color="auto"/>
              <w:right w:val="single" w:sz="4" w:space="0" w:color="auto"/>
            </w:tcBorders>
            <w:shd w:val="clear" w:color="auto" w:fill="auto"/>
            <w:noWrap/>
            <w:vAlign w:val="bottom"/>
            <w:hideMark/>
          </w:tcPr>
          <w:p w14:paraId="13C80294" w14:textId="47B9CE08"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0,01</w:t>
            </w:r>
          </w:p>
        </w:tc>
      </w:tr>
      <w:tr w:rsidR="00B44396" w:rsidRPr="001562F7" w14:paraId="5410BB11"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526699CF" w14:textId="77777777" w:rsidR="00B44396" w:rsidRPr="001562F7" w:rsidRDefault="00B44396" w:rsidP="00B44396">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452778FC" w14:textId="2AFCFF6C" w:rsidR="00B44396" w:rsidRPr="001562F7" w:rsidRDefault="00B44396" w:rsidP="00B44396">
            <w:pPr>
              <w:spacing w:after="0"/>
              <w:rPr>
                <w:rFonts w:ascii="Arial" w:hAnsi="Arial" w:cs="Arial"/>
                <w:color w:val="000000"/>
                <w:sz w:val="18"/>
                <w:szCs w:val="18"/>
              </w:rPr>
            </w:pPr>
            <w:proofErr w:type="spellStart"/>
            <w:r>
              <w:rPr>
                <w:rFonts w:ascii="Arial" w:hAnsi="Arial" w:cs="Arial"/>
                <w:color w:val="000000"/>
                <w:sz w:val="18"/>
                <w:szCs w:val="18"/>
              </w:rPr>
              <w:t>Acnatac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16592CC6" w14:textId="7E565B0A"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76175782" w14:textId="3E21D93B"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35</w:t>
            </w:r>
          </w:p>
        </w:tc>
        <w:tc>
          <w:tcPr>
            <w:tcW w:w="863" w:type="pct"/>
            <w:tcBorders>
              <w:top w:val="nil"/>
              <w:left w:val="nil"/>
              <w:bottom w:val="single" w:sz="4" w:space="0" w:color="auto"/>
              <w:right w:val="single" w:sz="4" w:space="0" w:color="auto"/>
            </w:tcBorders>
            <w:shd w:val="clear" w:color="auto" w:fill="auto"/>
            <w:noWrap/>
            <w:vAlign w:val="bottom"/>
            <w:hideMark/>
          </w:tcPr>
          <w:p w14:paraId="7884FD2D" w14:textId="33977B7C"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20F1975E" w14:textId="55690FB9"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75</w:t>
            </w:r>
          </w:p>
        </w:tc>
        <w:tc>
          <w:tcPr>
            <w:tcW w:w="838" w:type="pct"/>
            <w:tcBorders>
              <w:top w:val="nil"/>
              <w:left w:val="nil"/>
              <w:bottom w:val="single" w:sz="4" w:space="0" w:color="auto"/>
              <w:right w:val="single" w:sz="4" w:space="0" w:color="auto"/>
            </w:tcBorders>
            <w:shd w:val="clear" w:color="auto" w:fill="auto"/>
            <w:noWrap/>
            <w:vAlign w:val="bottom"/>
            <w:hideMark/>
          </w:tcPr>
          <w:p w14:paraId="6F48B9E7" w14:textId="3A8D1794"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0,05</w:t>
            </w:r>
          </w:p>
        </w:tc>
      </w:tr>
      <w:tr w:rsidR="00B44396" w:rsidRPr="001562F7" w14:paraId="2F2BE7AA"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20E56799"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1BC42C0E"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FDAD5E6" w14:textId="54FB3E9F"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 xml:space="preserve">Övriga </w:t>
            </w:r>
            <w:proofErr w:type="spellStart"/>
            <w:r>
              <w:rPr>
                <w:rFonts w:ascii="Arial" w:hAnsi="Arial" w:cs="Arial"/>
                <w:color w:val="000000"/>
                <w:sz w:val="18"/>
                <w:szCs w:val="18"/>
              </w:rPr>
              <w:t>aknebeh</w:t>
            </w:r>
            <w:proofErr w:type="spellEnd"/>
            <w:r>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194CB6F8" w14:textId="51CE6DC5"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3</w:t>
            </w:r>
          </w:p>
        </w:tc>
        <w:tc>
          <w:tcPr>
            <w:tcW w:w="863" w:type="pct"/>
            <w:tcBorders>
              <w:top w:val="nil"/>
              <w:left w:val="nil"/>
              <w:bottom w:val="single" w:sz="4" w:space="0" w:color="auto"/>
              <w:right w:val="single" w:sz="4" w:space="0" w:color="auto"/>
            </w:tcBorders>
            <w:shd w:val="clear" w:color="auto" w:fill="auto"/>
            <w:noWrap/>
            <w:vAlign w:val="bottom"/>
            <w:hideMark/>
          </w:tcPr>
          <w:p w14:paraId="2F13F67A" w14:textId="7755F2B5"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2BE36A82" w14:textId="374D0948"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9</w:t>
            </w:r>
          </w:p>
        </w:tc>
        <w:tc>
          <w:tcPr>
            <w:tcW w:w="838" w:type="pct"/>
            <w:tcBorders>
              <w:top w:val="nil"/>
              <w:left w:val="nil"/>
              <w:bottom w:val="single" w:sz="4" w:space="0" w:color="auto"/>
              <w:right w:val="single" w:sz="4" w:space="0" w:color="auto"/>
            </w:tcBorders>
            <w:shd w:val="clear" w:color="auto" w:fill="auto"/>
            <w:noWrap/>
            <w:vAlign w:val="bottom"/>
            <w:hideMark/>
          </w:tcPr>
          <w:p w14:paraId="4E79BBF1" w14:textId="2169EEFE"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0,01</w:t>
            </w:r>
          </w:p>
        </w:tc>
      </w:tr>
      <w:tr w:rsidR="00B44396" w:rsidRPr="001562F7" w14:paraId="7C9B2365"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26339CD"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3AD4D87"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5A842F00" w14:textId="5521C778" w:rsidR="00B44396" w:rsidRPr="00F0062F" w:rsidRDefault="00B44396" w:rsidP="00B44396">
            <w:pPr>
              <w:spacing w:after="0"/>
              <w:rPr>
                <w:rFonts w:ascii="Arial" w:hAnsi="Arial" w:cs="Arial"/>
                <w:sz w:val="18"/>
                <w:szCs w:val="18"/>
              </w:rPr>
            </w:pPr>
            <w:proofErr w:type="spellStart"/>
            <w:r w:rsidRPr="00F0062F">
              <w:rPr>
                <w:rFonts w:ascii="Arial" w:hAnsi="Arial" w:cs="Arial"/>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1C0BEFB0" w14:textId="780245F6" w:rsidR="00B44396" w:rsidRPr="00F0062F" w:rsidRDefault="00B44396" w:rsidP="00B44396">
            <w:pPr>
              <w:spacing w:after="0"/>
              <w:jc w:val="right"/>
              <w:rPr>
                <w:rFonts w:ascii="Arial" w:hAnsi="Arial" w:cs="Arial"/>
                <w:sz w:val="18"/>
                <w:szCs w:val="18"/>
              </w:rPr>
            </w:pPr>
            <w:r w:rsidRPr="00F0062F">
              <w:rPr>
                <w:rFonts w:ascii="Arial" w:hAnsi="Arial" w:cs="Arial"/>
                <w:sz w:val="18"/>
                <w:szCs w:val="18"/>
              </w:rPr>
              <w:t>0</w:t>
            </w:r>
          </w:p>
        </w:tc>
        <w:tc>
          <w:tcPr>
            <w:tcW w:w="863" w:type="pct"/>
            <w:tcBorders>
              <w:top w:val="nil"/>
              <w:left w:val="nil"/>
              <w:bottom w:val="single" w:sz="4" w:space="0" w:color="auto"/>
              <w:right w:val="single" w:sz="4" w:space="0" w:color="auto"/>
            </w:tcBorders>
            <w:shd w:val="clear" w:color="auto" w:fill="auto"/>
            <w:noWrap/>
            <w:vAlign w:val="bottom"/>
            <w:hideMark/>
          </w:tcPr>
          <w:p w14:paraId="10F700DE" w14:textId="0A42D758" w:rsidR="00B44396" w:rsidRPr="00F0062F" w:rsidRDefault="00B44396" w:rsidP="00B44396">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EE8F486" w14:textId="414C10E1" w:rsidR="00B44396" w:rsidRPr="00F0062F" w:rsidRDefault="00B44396" w:rsidP="00B44396">
            <w:pPr>
              <w:spacing w:after="0"/>
              <w:jc w:val="right"/>
              <w:rPr>
                <w:rFonts w:ascii="Arial" w:hAnsi="Arial" w:cs="Arial"/>
                <w:sz w:val="18"/>
                <w:szCs w:val="18"/>
              </w:rPr>
            </w:pPr>
            <w:r w:rsidRPr="00F0062F">
              <w:rPr>
                <w:rFonts w:ascii="Arial" w:hAnsi="Arial" w:cs="Arial"/>
                <w:sz w:val="18"/>
                <w:szCs w:val="18"/>
              </w:rPr>
              <w:t>1</w:t>
            </w:r>
          </w:p>
        </w:tc>
        <w:tc>
          <w:tcPr>
            <w:tcW w:w="838" w:type="pct"/>
            <w:tcBorders>
              <w:top w:val="nil"/>
              <w:left w:val="nil"/>
              <w:bottom w:val="single" w:sz="4" w:space="0" w:color="auto"/>
              <w:right w:val="single" w:sz="4" w:space="0" w:color="auto"/>
            </w:tcBorders>
            <w:shd w:val="clear" w:color="auto" w:fill="auto"/>
            <w:noWrap/>
            <w:vAlign w:val="bottom"/>
            <w:hideMark/>
          </w:tcPr>
          <w:p w14:paraId="79F9BB80" w14:textId="1E304D46" w:rsidR="00B44396" w:rsidRPr="00F0062F" w:rsidRDefault="00B44396" w:rsidP="00B44396">
            <w:pPr>
              <w:spacing w:after="0"/>
              <w:jc w:val="right"/>
              <w:rPr>
                <w:rFonts w:ascii="Arial" w:hAnsi="Arial" w:cs="Arial"/>
                <w:sz w:val="18"/>
                <w:szCs w:val="18"/>
              </w:rPr>
            </w:pPr>
            <w:r w:rsidRPr="00F0062F">
              <w:rPr>
                <w:rFonts w:ascii="Arial" w:hAnsi="Arial" w:cs="Arial"/>
                <w:sz w:val="18"/>
                <w:szCs w:val="18"/>
              </w:rPr>
              <w:t>0,00</w:t>
            </w:r>
          </w:p>
        </w:tc>
      </w:tr>
      <w:tr w:rsidR="00B44396" w:rsidRPr="001562F7" w14:paraId="4DF4F857"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6A9CA4E"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1AC312D7"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8B6894A" w14:textId="5D0C816D"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1DBDA4CA" w14:textId="3E113F7C"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4</w:t>
            </w:r>
          </w:p>
        </w:tc>
        <w:tc>
          <w:tcPr>
            <w:tcW w:w="863" w:type="pct"/>
            <w:tcBorders>
              <w:top w:val="nil"/>
              <w:left w:val="nil"/>
              <w:bottom w:val="single" w:sz="4" w:space="0" w:color="auto"/>
              <w:right w:val="single" w:sz="4" w:space="0" w:color="auto"/>
            </w:tcBorders>
            <w:shd w:val="clear" w:color="auto" w:fill="auto"/>
            <w:noWrap/>
            <w:vAlign w:val="bottom"/>
            <w:hideMark/>
          </w:tcPr>
          <w:p w14:paraId="0F67A91C" w14:textId="36BD55B5"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16CF54D7" w14:textId="188DDC8B"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16</w:t>
            </w:r>
          </w:p>
        </w:tc>
        <w:tc>
          <w:tcPr>
            <w:tcW w:w="838" w:type="pct"/>
            <w:tcBorders>
              <w:top w:val="nil"/>
              <w:left w:val="nil"/>
              <w:bottom w:val="single" w:sz="4" w:space="0" w:color="auto"/>
              <w:right w:val="single" w:sz="4" w:space="0" w:color="auto"/>
            </w:tcBorders>
            <w:shd w:val="clear" w:color="auto" w:fill="auto"/>
            <w:noWrap/>
            <w:vAlign w:val="bottom"/>
            <w:hideMark/>
          </w:tcPr>
          <w:p w14:paraId="2AF68264" w14:textId="15528788"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0,01</w:t>
            </w:r>
          </w:p>
        </w:tc>
      </w:tr>
      <w:tr w:rsidR="00B44396" w:rsidRPr="001562F7" w14:paraId="4B5EA3A1"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9E7FC6B" w14:textId="77777777" w:rsidR="00B44396" w:rsidRPr="001562F7" w:rsidRDefault="00B44396" w:rsidP="00B44396">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63CB7467" w14:textId="3E8507BA" w:rsidR="00B44396" w:rsidRPr="001562F7" w:rsidRDefault="00B44396" w:rsidP="00B44396">
            <w:pPr>
              <w:spacing w:after="0"/>
              <w:rPr>
                <w:rFonts w:ascii="Arial" w:hAnsi="Arial" w:cs="Arial"/>
                <w:color w:val="000000"/>
                <w:sz w:val="18"/>
                <w:szCs w:val="18"/>
              </w:rPr>
            </w:pPr>
            <w:proofErr w:type="spellStart"/>
            <w:r>
              <w:rPr>
                <w:rFonts w:ascii="Arial" w:hAnsi="Arial" w:cs="Arial"/>
                <w:color w:val="000000"/>
                <w:sz w:val="18"/>
                <w:szCs w:val="18"/>
              </w:rPr>
              <w:t>Duac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0F3D83F7" w14:textId="2095DD16"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45FC4776" w14:textId="1A262761"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115</w:t>
            </w:r>
          </w:p>
        </w:tc>
        <w:tc>
          <w:tcPr>
            <w:tcW w:w="863" w:type="pct"/>
            <w:tcBorders>
              <w:top w:val="nil"/>
              <w:left w:val="nil"/>
              <w:bottom w:val="single" w:sz="4" w:space="0" w:color="auto"/>
              <w:right w:val="single" w:sz="4" w:space="0" w:color="auto"/>
            </w:tcBorders>
            <w:shd w:val="clear" w:color="auto" w:fill="auto"/>
            <w:noWrap/>
            <w:vAlign w:val="bottom"/>
            <w:hideMark/>
          </w:tcPr>
          <w:p w14:paraId="7A4E6490" w14:textId="44C165D7"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0,07</w:t>
            </w:r>
          </w:p>
        </w:tc>
        <w:tc>
          <w:tcPr>
            <w:tcW w:w="550" w:type="pct"/>
            <w:tcBorders>
              <w:top w:val="nil"/>
              <w:left w:val="nil"/>
              <w:bottom w:val="single" w:sz="4" w:space="0" w:color="auto"/>
              <w:right w:val="single" w:sz="4" w:space="0" w:color="auto"/>
            </w:tcBorders>
            <w:shd w:val="clear" w:color="auto" w:fill="auto"/>
            <w:noWrap/>
            <w:vAlign w:val="bottom"/>
            <w:hideMark/>
          </w:tcPr>
          <w:p w14:paraId="2C74DB54" w14:textId="4A6CCC63"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133</w:t>
            </w:r>
          </w:p>
        </w:tc>
        <w:tc>
          <w:tcPr>
            <w:tcW w:w="838" w:type="pct"/>
            <w:tcBorders>
              <w:top w:val="nil"/>
              <w:left w:val="nil"/>
              <w:bottom w:val="single" w:sz="4" w:space="0" w:color="auto"/>
              <w:right w:val="single" w:sz="4" w:space="0" w:color="auto"/>
            </w:tcBorders>
            <w:shd w:val="clear" w:color="auto" w:fill="auto"/>
            <w:noWrap/>
            <w:vAlign w:val="bottom"/>
            <w:hideMark/>
          </w:tcPr>
          <w:p w14:paraId="1A0EF877" w14:textId="4AE9BF4A"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0,08</w:t>
            </w:r>
          </w:p>
        </w:tc>
      </w:tr>
      <w:tr w:rsidR="00B44396" w:rsidRPr="001562F7" w14:paraId="2C3A9060"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08B82C63"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1C8B7DBA"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2E62FF0B" w14:textId="7A80EDEE"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 xml:space="preserve">Övriga </w:t>
            </w:r>
            <w:proofErr w:type="spellStart"/>
            <w:r>
              <w:rPr>
                <w:rFonts w:ascii="Arial" w:hAnsi="Arial" w:cs="Arial"/>
                <w:color w:val="000000"/>
                <w:sz w:val="18"/>
                <w:szCs w:val="18"/>
              </w:rPr>
              <w:t>aknebeh</w:t>
            </w:r>
            <w:proofErr w:type="spellEnd"/>
            <w:r>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26DF24DC" w14:textId="045C651C"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3</w:t>
            </w:r>
          </w:p>
        </w:tc>
        <w:tc>
          <w:tcPr>
            <w:tcW w:w="863" w:type="pct"/>
            <w:tcBorders>
              <w:top w:val="nil"/>
              <w:left w:val="nil"/>
              <w:bottom w:val="single" w:sz="4" w:space="0" w:color="auto"/>
              <w:right w:val="single" w:sz="4" w:space="0" w:color="auto"/>
            </w:tcBorders>
            <w:shd w:val="clear" w:color="auto" w:fill="auto"/>
            <w:noWrap/>
            <w:vAlign w:val="bottom"/>
            <w:hideMark/>
          </w:tcPr>
          <w:p w14:paraId="5995D9EC" w14:textId="679F93E0"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4D60FF1" w14:textId="6FF8D4C2"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8</w:t>
            </w:r>
          </w:p>
        </w:tc>
        <w:tc>
          <w:tcPr>
            <w:tcW w:w="838" w:type="pct"/>
            <w:tcBorders>
              <w:top w:val="nil"/>
              <w:left w:val="nil"/>
              <w:bottom w:val="single" w:sz="4" w:space="0" w:color="auto"/>
              <w:right w:val="single" w:sz="4" w:space="0" w:color="auto"/>
            </w:tcBorders>
            <w:shd w:val="clear" w:color="auto" w:fill="auto"/>
            <w:noWrap/>
            <w:vAlign w:val="bottom"/>
            <w:hideMark/>
          </w:tcPr>
          <w:p w14:paraId="032E8F42" w14:textId="38071542"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r>
      <w:tr w:rsidR="00B44396" w:rsidRPr="001562F7" w14:paraId="708F10D2"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5DC16B99"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049AA51"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517C82F" w14:textId="7FF25C15" w:rsidR="00B44396" w:rsidRPr="001562F7" w:rsidRDefault="00B44396" w:rsidP="00B44396">
            <w:pPr>
              <w:spacing w:after="0"/>
              <w:rPr>
                <w:rFonts w:ascii="Arial" w:hAnsi="Arial" w:cs="Arial"/>
                <w:color w:val="000000"/>
                <w:sz w:val="18"/>
                <w:szCs w:val="18"/>
              </w:rPr>
            </w:pPr>
            <w:proofErr w:type="spellStart"/>
            <w:r>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7C6775FB" w14:textId="02C74558"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3</w:t>
            </w:r>
          </w:p>
        </w:tc>
        <w:tc>
          <w:tcPr>
            <w:tcW w:w="863" w:type="pct"/>
            <w:tcBorders>
              <w:top w:val="nil"/>
              <w:left w:val="nil"/>
              <w:bottom w:val="single" w:sz="4" w:space="0" w:color="auto"/>
              <w:right w:val="single" w:sz="4" w:space="0" w:color="auto"/>
            </w:tcBorders>
            <w:shd w:val="clear" w:color="auto" w:fill="auto"/>
            <w:noWrap/>
            <w:vAlign w:val="bottom"/>
            <w:hideMark/>
          </w:tcPr>
          <w:p w14:paraId="28262641" w14:textId="31BBF592"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5A96600E" w14:textId="12C8A927"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4</w:t>
            </w:r>
          </w:p>
        </w:tc>
        <w:tc>
          <w:tcPr>
            <w:tcW w:w="838" w:type="pct"/>
            <w:tcBorders>
              <w:top w:val="nil"/>
              <w:left w:val="nil"/>
              <w:bottom w:val="single" w:sz="4" w:space="0" w:color="auto"/>
              <w:right w:val="single" w:sz="4" w:space="0" w:color="auto"/>
            </w:tcBorders>
            <w:shd w:val="clear" w:color="auto" w:fill="auto"/>
            <w:noWrap/>
            <w:vAlign w:val="bottom"/>
            <w:hideMark/>
          </w:tcPr>
          <w:p w14:paraId="55EFEE1F" w14:textId="370DEFBF"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0,00</w:t>
            </w:r>
          </w:p>
        </w:tc>
      </w:tr>
      <w:tr w:rsidR="00B44396" w:rsidRPr="001562F7" w14:paraId="5D93293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3B854844"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03323BD6"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392E4022" w14:textId="25A0A954"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3E5F2575" w14:textId="2CB33D2B"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29</w:t>
            </w:r>
          </w:p>
        </w:tc>
        <w:tc>
          <w:tcPr>
            <w:tcW w:w="863" w:type="pct"/>
            <w:tcBorders>
              <w:top w:val="nil"/>
              <w:left w:val="nil"/>
              <w:bottom w:val="single" w:sz="4" w:space="0" w:color="auto"/>
              <w:right w:val="single" w:sz="4" w:space="0" w:color="auto"/>
            </w:tcBorders>
            <w:shd w:val="clear" w:color="auto" w:fill="auto"/>
            <w:noWrap/>
            <w:vAlign w:val="bottom"/>
            <w:hideMark/>
          </w:tcPr>
          <w:p w14:paraId="632CC076" w14:textId="733E58BC"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46E0493B" w14:textId="39DF1464"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25</w:t>
            </w:r>
          </w:p>
        </w:tc>
        <w:tc>
          <w:tcPr>
            <w:tcW w:w="838" w:type="pct"/>
            <w:tcBorders>
              <w:top w:val="nil"/>
              <w:left w:val="nil"/>
              <w:bottom w:val="single" w:sz="4" w:space="0" w:color="auto"/>
              <w:right w:val="single" w:sz="4" w:space="0" w:color="auto"/>
            </w:tcBorders>
            <w:shd w:val="clear" w:color="auto" w:fill="auto"/>
            <w:noWrap/>
            <w:vAlign w:val="bottom"/>
            <w:hideMark/>
          </w:tcPr>
          <w:p w14:paraId="25663886" w14:textId="3E1E0FFA"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0,02</w:t>
            </w:r>
          </w:p>
        </w:tc>
      </w:tr>
      <w:tr w:rsidR="00B44396" w:rsidRPr="001562F7" w14:paraId="0AD1EE32" w14:textId="77777777" w:rsidTr="00AB3FF1">
        <w:trPr>
          <w:trHeight w:val="424"/>
        </w:trPr>
        <w:tc>
          <w:tcPr>
            <w:tcW w:w="628" w:type="pct"/>
            <w:vMerge/>
            <w:tcBorders>
              <w:top w:val="nil"/>
              <w:left w:val="single" w:sz="4" w:space="0" w:color="auto"/>
              <w:bottom w:val="single" w:sz="4" w:space="0" w:color="auto"/>
              <w:right w:val="single" w:sz="4" w:space="0" w:color="auto"/>
            </w:tcBorders>
            <w:vAlign w:val="center"/>
            <w:hideMark/>
          </w:tcPr>
          <w:p w14:paraId="71A1408D" w14:textId="77777777" w:rsidR="00B44396" w:rsidRPr="001562F7" w:rsidRDefault="00B44396" w:rsidP="00B44396">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5236610D" w14:textId="12A13DCF"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Peroral</w:t>
            </w:r>
          </w:p>
        </w:tc>
        <w:tc>
          <w:tcPr>
            <w:tcW w:w="942" w:type="pct"/>
            <w:tcBorders>
              <w:top w:val="nil"/>
              <w:left w:val="nil"/>
              <w:bottom w:val="single" w:sz="4" w:space="0" w:color="auto"/>
              <w:right w:val="single" w:sz="4" w:space="0" w:color="auto"/>
            </w:tcBorders>
            <w:shd w:val="clear" w:color="auto" w:fill="auto"/>
            <w:noWrap/>
            <w:vAlign w:val="bottom"/>
            <w:hideMark/>
          </w:tcPr>
          <w:p w14:paraId="0B360512" w14:textId="04A1CEC0"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326D32BF" w14:textId="2257C6E2"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540</w:t>
            </w:r>
          </w:p>
        </w:tc>
        <w:tc>
          <w:tcPr>
            <w:tcW w:w="863" w:type="pct"/>
            <w:tcBorders>
              <w:top w:val="nil"/>
              <w:left w:val="nil"/>
              <w:bottom w:val="single" w:sz="4" w:space="0" w:color="auto"/>
              <w:right w:val="single" w:sz="4" w:space="0" w:color="auto"/>
            </w:tcBorders>
            <w:shd w:val="clear" w:color="auto" w:fill="auto"/>
            <w:noWrap/>
            <w:vAlign w:val="bottom"/>
            <w:hideMark/>
          </w:tcPr>
          <w:p w14:paraId="22408D80" w14:textId="1C759682"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0,33</w:t>
            </w:r>
          </w:p>
        </w:tc>
        <w:tc>
          <w:tcPr>
            <w:tcW w:w="550" w:type="pct"/>
            <w:tcBorders>
              <w:top w:val="nil"/>
              <w:left w:val="nil"/>
              <w:bottom w:val="single" w:sz="4" w:space="0" w:color="auto"/>
              <w:right w:val="single" w:sz="4" w:space="0" w:color="auto"/>
            </w:tcBorders>
            <w:shd w:val="clear" w:color="auto" w:fill="auto"/>
            <w:noWrap/>
            <w:vAlign w:val="bottom"/>
            <w:hideMark/>
          </w:tcPr>
          <w:p w14:paraId="21811F40" w14:textId="661BBADD"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608</w:t>
            </w:r>
          </w:p>
        </w:tc>
        <w:tc>
          <w:tcPr>
            <w:tcW w:w="838" w:type="pct"/>
            <w:tcBorders>
              <w:top w:val="nil"/>
              <w:left w:val="nil"/>
              <w:bottom w:val="single" w:sz="4" w:space="0" w:color="auto"/>
              <w:right w:val="single" w:sz="4" w:space="0" w:color="auto"/>
            </w:tcBorders>
            <w:shd w:val="clear" w:color="auto" w:fill="auto"/>
            <w:noWrap/>
            <w:vAlign w:val="bottom"/>
            <w:hideMark/>
          </w:tcPr>
          <w:p w14:paraId="7198931E" w14:textId="3858378A"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0,37</w:t>
            </w:r>
          </w:p>
        </w:tc>
      </w:tr>
      <w:tr w:rsidR="00B44396" w:rsidRPr="001562F7" w14:paraId="7E6D176E"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32AB9E93"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CEF3FE5"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17333E0" w14:textId="61633C25" w:rsidR="00B44396" w:rsidRPr="001562F7" w:rsidRDefault="00B44396" w:rsidP="00B44396">
            <w:pPr>
              <w:spacing w:after="0"/>
              <w:rPr>
                <w:rFonts w:ascii="Arial" w:hAnsi="Arial" w:cs="Arial"/>
                <w:color w:val="000000"/>
                <w:sz w:val="18"/>
                <w:szCs w:val="18"/>
              </w:rPr>
            </w:pPr>
            <w:r>
              <w:rPr>
                <w:rFonts w:ascii="Arial" w:hAnsi="Arial" w:cs="Arial"/>
                <w:color w:val="000000"/>
                <w:sz w:val="18"/>
                <w:szCs w:val="18"/>
              </w:rPr>
              <w:t xml:space="preserve">Övriga </w:t>
            </w:r>
            <w:proofErr w:type="spellStart"/>
            <w:r>
              <w:rPr>
                <w:rFonts w:ascii="Arial" w:hAnsi="Arial" w:cs="Arial"/>
                <w:color w:val="000000"/>
                <w:sz w:val="18"/>
                <w:szCs w:val="18"/>
              </w:rPr>
              <w:t>aknebeh</w:t>
            </w:r>
            <w:proofErr w:type="spellEnd"/>
            <w:r>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3B99B945" w14:textId="2B577171"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77</w:t>
            </w:r>
          </w:p>
        </w:tc>
        <w:tc>
          <w:tcPr>
            <w:tcW w:w="863" w:type="pct"/>
            <w:tcBorders>
              <w:top w:val="nil"/>
              <w:left w:val="nil"/>
              <w:bottom w:val="single" w:sz="4" w:space="0" w:color="auto"/>
              <w:right w:val="single" w:sz="4" w:space="0" w:color="auto"/>
            </w:tcBorders>
            <w:shd w:val="clear" w:color="auto" w:fill="auto"/>
            <w:noWrap/>
            <w:vAlign w:val="bottom"/>
            <w:hideMark/>
          </w:tcPr>
          <w:p w14:paraId="13655BF2" w14:textId="54A7BA64"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0,05</w:t>
            </w:r>
          </w:p>
        </w:tc>
        <w:tc>
          <w:tcPr>
            <w:tcW w:w="550" w:type="pct"/>
            <w:tcBorders>
              <w:top w:val="nil"/>
              <w:left w:val="nil"/>
              <w:bottom w:val="single" w:sz="4" w:space="0" w:color="auto"/>
              <w:right w:val="single" w:sz="4" w:space="0" w:color="auto"/>
            </w:tcBorders>
            <w:shd w:val="clear" w:color="auto" w:fill="auto"/>
            <w:noWrap/>
            <w:vAlign w:val="bottom"/>
            <w:hideMark/>
          </w:tcPr>
          <w:p w14:paraId="3285039E" w14:textId="41A66CF6"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63</w:t>
            </w:r>
          </w:p>
        </w:tc>
        <w:tc>
          <w:tcPr>
            <w:tcW w:w="838" w:type="pct"/>
            <w:tcBorders>
              <w:top w:val="nil"/>
              <w:left w:val="nil"/>
              <w:bottom w:val="single" w:sz="4" w:space="0" w:color="auto"/>
              <w:right w:val="single" w:sz="4" w:space="0" w:color="auto"/>
            </w:tcBorders>
            <w:shd w:val="clear" w:color="auto" w:fill="auto"/>
            <w:noWrap/>
            <w:vAlign w:val="bottom"/>
            <w:hideMark/>
          </w:tcPr>
          <w:p w14:paraId="33E8A0C9" w14:textId="28AF0305"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0,04</w:t>
            </w:r>
          </w:p>
        </w:tc>
      </w:tr>
      <w:tr w:rsidR="00B44396" w:rsidRPr="001562F7" w14:paraId="724F98A6"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3A28E40D"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4DC1A1C3"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186783EB" w14:textId="76645D09" w:rsidR="00B44396" w:rsidRPr="001562F7" w:rsidRDefault="00B44396" w:rsidP="00B44396">
            <w:pPr>
              <w:spacing w:after="0"/>
              <w:rPr>
                <w:rFonts w:ascii="Arial" w:hAnsi="Arial" w:cs="Arial"/>
                <w:color w:val="000000"/>
                <w:sz w:val="18"/>
                <w:szCs w:val="18"/>
              </w:rPr>
            </w:pPr>
            <w:proofErr w:type="spellStart"/>
            <w:r>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63C8C30" w14:textId="5D138EA3"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39</w:t>
            </w:r>
          </w:p>
        </w:tc>
        <w:tc>
          <w:tcPr>
            <w:tcW w:w="863" w:type="pct"/>
            <w:tcBorders>
              <w:top w:val="nil"/>
              <w:left w:val="nil"/>
              <w:bottom w:val="single" w:sz="4" w:space="0" w:color="auto"/>
              <w:right w:val="single" w:sz="4" w:space="0" w:color="auto"/>
            </w:tcBorders>
            <w:shd w:val="clear" w:color="auto" w:fill="auto"/>
            <w:noWrap/>
            <w:vAlign w:val="bottom"/>
            <w:hideMark/>
          </w:tcPr>
          <w:p w14:paraId="6BDAE1A8" w14:textId="5253E96B"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470FCA2A" w14:textId="782E7E6A"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32</w:t>
            </w:r>
          </w:p>
        </w:tc>
        <w:tc>
          <w:tcPr>
            <w:tcW w:w="838" w:type="pct"/>
            <w:tcBorders>
              <w:top w:val="nil"/>
              <w:left w:val="nil"/>
              <w:bottom w:val="single" w:sz="4" w:space="0" w:color="auto"/>
              <w:right w:val="single" w:sz="4" w:space="0" w:color="auto"/>
            </w:tcBorders>
            <w:shd w:val="clear" w:color="auto" w:fill="auto"/>
            <w:noWrap/>
            <w:vAlign w:val="bottom"/>
            <w:hideMark/>
          </w:tcPr>
          <w:p w14:paraId="43CB88E5" w14:textId="2AB4B2D4"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0,02</w:t>
            </w:r>
          </w:p>
        </w:tc>
      </w:tr>
      <w:tr w:rsidR="00B44396" w:rsidRPr="001562F7" w14:paraId="794029B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2A001E0" w14:textId="77777777" w:rsidR="00B44396" w:rsidRPr="001562F7" w:rsidRDefault="00B44396" w:rsidP="00B44396">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F74EC07" w14:textId="77777777" w:rsidR="00B44396" w:rsidRPr="001562F7" w:rsidRDefault="00B44396" w:rsidP="00B44396">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38FB9E9" w14:textId="7AD216F4" w:rsidR="00B44396" w:rsidRPr="001562F7" w:rsidRDefault="00B44396" w:rsidP="00B44396">
            <w:pPr>
              <w:spacing w:after="0"/>
              <w:rPr>
                <w:rFonts w:ascii="Arial" w:hAnsi="Arial" w:cs="Arial"/>
                <w:color w:val="000000"/>
                <w:sz w:val="18"/>
                <w:szCs w:val="18"/>
              </w:rPr>
            </w:pPr>
            <w:proofErr w:type="spellStart"/>
            <w:r>
              <w:rPr>
                <w:rFonts w:ascii="Arial" w:hAnsi="Arial" w:cs="Arial"/>
                <w:color w:val="000000"/>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7BDBF2BD" w14:textId="713D2E7A"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14</w:t>
            </w:r>
          </w:p>
        </w:tc>
        <w:tc>
          <w:tcPr>
            <w:tcW w:w="863" w:type="pct"/>
            <w:tcBorders>
              <w:top w:val="nil"/>
              <w:left w:val="nil"/>
              <w:bottom w:val="single" w:sz="4" w:space="0" w:color="auto"/>
              <w:right w:val="single" w:sz="4" w:space="0" w:color="auto"/>
            </w:tcBorders>
            <w:shd w:val="clear" w:color="auto" w:fill="auto"/>
            <w:noWrap/>
            <w:vAlign w:val="bottom"/>
            <w:hideMark/>
          </w:tcPr>
          <w:p w14:paraId="3FFC275C" w14:textId="532CF8C1"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477EC113" w14:textId="7F4FD675"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9</w:t>
            </w:r>
          </w:p>
        </w:tc>
        <w:tc>
          <w:tcPr>
            <w:tcW w:w="838" w:type="pct"/>
            <w:tcBorders>
              <w:top w:val="nil"/>
              <w:left w:val="nil"/>
              <w:bottom w:val="single" w:sz="4" w:space="0" w:color="auto"/>
              <w:right w:val="single" w:sz="4" w:space="0" w:color="auto"/>
            </w:tcBorders>
            <w:shd w:val="clear" w:color="auto" w:fill="auto"/>
            <w:noWrap/>
            <w:vAlign w:val="bottom"/>
            <w:hideMark/>
          </w:tcPr>
          <w:p w14:paraId="64C1C8C5" w14:textId="34E3383F" w:rsidR="00B44396" w:rsidRPr="001562F7" w:rsidRDefault="00B44396" w:rsidP="00B44396">
            <w:pPr>
              <w:spacing w:after="0"/>
              <w:jc w:val="right"/>
              <w:rPr>
                <w:rFonts w:ascii="Arial" w:hAnsi="Arial" w:cs="Arial"/>
                <w:color w:val="000000"/>
                <w:sz w:val="18"/>
                <w:szCs w:val="18"/>
              </w:rPr>
            </w:pPr>
            <w:r>
              <w:rPr>
                <w:rFonts w:ascii="Arial" w:hAnsi="Arial" w:cs="Arial"/>
                <w:color w:val="000000"/>
                <w:sz w:val="18"/>
                <w:szCs w:val="18"/>
              </w:rPr>
              <w:t>0,01</w:t>
            </w:r>
          </w:p>
        </w:tc>
      </w:tr>
      <w:tr w:rsidR="00302352" w:rsidRPr="001562F7" w14:paraId="76EA4C62" w14:textId="77777777" w:rsidTr="00FC3DC9">
        <w:trPr>
          <w:trHeight w:val="255"/>
        </w:trPr>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14:paraId="2D8D7739" w14:textId="77777777" w:rsidR="00302352" w:rsidRPr="001562F7" w:rsidRDefault="00302352" w:rsidP="00302352">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629" w:type="pct"/>
            <w:tcBorders>
              <w:top w:val="nil"/>
              <w:left w:val="nil"/>
              <w:bottom w:val="single" w:sz="4" w:space="0" w:color="auto"/>
              <w:right w:val="single" w:sz="4" w:space="0" w:color="auto"/>
            </w:tcBorders>
            <w:shd w:val="clear" w:color="auto" w:fill="auto"/>
            <w:vAlign w:val="bottom"/>
            <w:hideMark/>
          </w:tcPr>
          <w:p w14:paraId="27239775"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Ingenting</w:t>
            </w:r>
          </w:p>
        </w:tc>
        <w:tc>
          <w:tcPr>
            <w:tcW w:w="942" w:type="pct"/>
            <w:tcBorders>
              <w:top w:val="nil"/>
              <w:left w:val="nil"/>
              <w:bottom w:val="single" w:sz="4" w:space="0" w:color="auto"/>
              <w:right w:val="single" w:sz="4" w:space="0" w:color="auto"/>
            </w:tcBorders>
            <w:shd w:val="clear" w:color="auto" w:fill="auto"/>
            <w:noWrap/>
            <w:vAlign w:val="bottom"/>
            <w:hideMark/>
          </w:tcPr>
          <w:p w14:paraId="1B761D80"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1D56819B" w14:textId="0BF1988A"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104</w:t>
            </w:r>
          </w:p>
        </w:tc>
        <w:tc>
          <w:tcPr>
            <w:tcW w:w="863" w:type="pct"/>
            <w:tcBorders>
              <w:top w:val="nil"/>
              <w:left w:val="nil"/>
              <w:bottom w:val="single" w:sz="4" w:space="0" w:color="auto"/>
              <w:right w:val="single" w:sz="4" w:space="0" w:color="auto"/>
            </w:tcBorders>
            <w:shd w:val="clear" w:color="auto" w:fill="auto"/>
            <w:noWrap/>
            <w:vAlign w:val="bottom"/>
            <w:hideMark/>
          </w:tcPr>
          <w:p w14:paraId="1AB6E370" w14:textId="4E759CD4"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0,06</w:t>
            </w:r>
          </w:p>
        </w:tc>
        <w:tc>
          <w:tcPr>
            <w:tcW w:w="550" w:type="pct"/>
            <w:tcBorders>
              <w:top w:val="nil"/>
              <w:left w:val="nil"/>
              <w:bottom w:val="single" w:sz="4" w:space="0" w:color="auto"/>
              <w:right w:val="single" w:sz="4" w:space="0" w:color="auto"/>
            </w:tcBorders>
            <w:shd w:val="clear" w:color="auto" w:fill="auto"/>
            <w:noWrap/>
            <w:vAlign w:val="bottom"/>
            <w:hideMark/>
          </w:tcPr>
          <w:p w14:paraId="75400824" w14:textId="110E61C9"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646</w:t>
            </w:r>
          </w:p>
        </w:tc>
        <w:tc>
          <w:tcPr>
            <w:tcW w:w="838" w:type="pct"/>
            <w:tcBorders>
              <w:top w:val="nil"/>
              <w:left w:val="nil"/>
              <w:bottom w:val="single" w:sz="4" w:space="0" w:color="auto"/>
              <w:right w:val="single" w:sz="4" w:space="0" w:color="auto"/>
            </w:tcBorders>
            <w:shd w:val="clear" w:color="auto" w:fill="auto"/>
            <w:noWrap/>
            <w:vAlign w:val="bottom"/>
            <w:hideMark/>
          </w:tcPr>
          <w:p w14:paraId="34853FB8" w14:textId="6FCA1DA7"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0,39</w:t>
            </w:r>
          </w:p>
        </w:tc>
      </w:tr>
      <w:tr w:rsidR="00302352" w:rsidRPr="001562F7" w14:paraId="15AB8AB1"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158143F0" w14:textId="77777777" w:rsidR="00302352" w:rsidRPr="001562F7" w:rsidRDefault="00302352" w:rsidP="00302352">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1B181D3D"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942" w:type="pct"/>
            <w:tcBorders>
              <w:top w:val="nil"/>
              <w:left w:val="nil"/>
              <w:bottom w:val="single" w:sz="4" w:space="0" w:color="auto"/>
              <w:right w:val="single" w:sz="4" w:space="0" w:color="auto"/>
            </w:tcBorders>
            <w:shd w:val="clear" w:color="auto" w:fill="auto"/>
            <w:noWrap/>
            <w:vAlign w:val="bottom"/>
            <w:hideMark/>
          </w:tcPr>
          <w:p w14:paraId="072678D7"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69F6951D" w14:textId="37E0945E"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6</w:t>
            </w:r>
          </w:p>
        </w:tc>
        <w:tc>
          <w:tcPr>
            <w:tcW w:w="863" w:type="pct"/>
            <w:tcBorders>
              <w:top w:val="nil"/>
              <w:left w:val="nil"/>
              <w:bottom w:val="single" w:sz="4" w:space="0" w:color="auto"/>
              <w:right w:val="single" w:sz="4" w:space="0" w:color="auto"/>
            </w:tcBorders>
            <w:shd w:val="clear" w:color="auto" w:fill="auto"/>
            <w:noWrap/>
            <w:vAlign w:val="bottom"/>
            <w:hideMark/>
          </w:tcPr>
          <w:p w14:paraId="33C35E8A" w14:textId="3DA8A800"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90EA846" w14:textId="0A41D747"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45</w:t>
            </w:r>
          </w:p>
        </w:tc>
        <w:tc>
          <w:tcPr>
            <w:tcW w:w="838" w:type="pct"/>
            <w:tcBorders>
              <w:top w:val="nil"/>
              <w:left w:val="nil"/>
              <w:bottom w:val="single" w:sz="4" w:space="0" w:color="auto"/>
              <w:right w:val="single" w:sz="4" w:space="0" w:color="auto"/>
            </w:tcBorders>
            <w:shd w:val="clear" w:color="auto" w:fill="auto"/>
            <w:noWrap/>
            <w:vAlign w:val="bottom"/>
            <w:hideMark/>
          </w:tcPr>
          <w:p w14:paraId="725A84F4" w14:textId="1AEC7904"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0,03</w:t>
            </w:r>
          </w:p>
        </w:tc>
      </w:tr>
      <w:tr w:rsidR="00302352" w:rsidRPr="001562F7" w14:paraId="5575416C"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0F45A20"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93275CF"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FDE6D86" w14:textId="77777777" w:rsidR="00302352" w:rsidRPr="001562F7" w:rsidRDefault="00302352" w:rsidP="00302352">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31C9A07" w14:textId="7CEB4718"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w:t>
            </w:r>
          </w:p>
        </w:tc>
        <w:tc>
          <w:tcPr>
            <w:tcW w:w="863" w:type="pct"/>
            <w:tcBorders>
              <w:top w:val="nil"/>
              <w:left w:val="nil"/>
              <w:bottom w:val="single" w:sz="4" w:space="0" w:color="auto"/>
              <w:right w:val="single" w:sz="4" w:space="0" w:color="auto"/>
            </w:tcBorders>
            <w:shd w:val="clear" w:color="auto" w:fill="auto"/>
            <w:noWrap/>
            <w:vAlign w:val="bottom"/>
            <w:hideMark/>
          </w:tcPr>
          <w:p w14:paraId="1B4DCB0C" w14:textId="69137035"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1273504C" w14:textId="29C49146"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7</w:t>
            </w:r>
          </w:p>
        </w:tc>
        <w:tc>
          <w:tcPr>
            <w:tcW w:w="838" w:type="pct"/>
            <w:tcBorders>
              <w:top w:val="nil"/>
              <w:left w:val="nil"/>
              <w:bottom w:val="single" w:sz="4" w:space="0" w:color="auto"/>
              <w:right w:val="single" w:sz="4" w:space="0" w:color="auto"/>
            </w:tcBorders>
            <w:shd w:val="clear" w:color="auto" w:fill="auto"/>
            <w:noWrap/>
            <w:vAlign w:val="bottom"/>
            <w:hideMark/>
          </w:tcPr>
          <w:p w14:paraId="6CDC2B47" w14:textId="004C5A5C"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r>
      <w:tr w:rsidR="00302352" w:rsidRPr="001562F7" w14:paraId="661C4620"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0E5BA52D"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CDC7A20"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6146021A" w14:textId="77777777" w:rsidR="00302352" w:rsidRPr="001562F7" w:rsidRDefault="00302352" w:rsidP="00302352">
            <w:pPr>
              <w:spacing w:after="0"/>
              <w:rPr>
                <w:rFonts w:ascii="Arial" w:hAnsi="Arial" w:cs="Arial"/>
                <w:color w:val="000000"/>
                <w:sz w:val="18"/>
                <w:szCs w:val="18"/>
              </w:rPr>
            </w:pPr>
            <w:proofErr w:type="spellStart"/>
            <w:r w:rsidRPr="001562F7">
              <w:rPr>
                <w:rFonts w:ascii="Arial" w:hAnsi="Arial" w:cs="Arial"/>
                <w:color w:val="000000"/>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5CB8F9D" w14:textId="0C331F2B"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w:t>
            </w:r>
          </w:p>
        </w:tc>
        <w:tc>
          <w:tcPr>
            <w:tcW w:w="863" w:type="pct"/>
            <w:tcBorders>
              <w:top w:val="nil"/>
              <w:left w:val="nil"/>
              <w:bottom w:val="single" w:sz="4" w:space="0" w:color="auto"/>
              <w:right w:val="single" w:sz="4" w:space="0" w:color="auto"/>
            </w:tcBorders>
            <w:shd w:val="clear" w:color="auto" w:fill="auto"/>
            <w:noWrap/>
            <w:vAlign w:val="bottom"/>
            <w:hideMark/>
          </w:tcPr>
          <w:p w14:paraId="7D5150A6" w14:textId="203F5A64"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338FEF9C" w14:textId="397B5ECC"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2</w:t>
            </w:r>
          </w:p>
        </w:tc>
        <w:tc>
          <w:tcPr>
            <w:tcW w:w="838" w:type="pct"/>
            <w:tcBorders>
              <w:top w:val="nil"/>
              <w:left w:val="nil"/>
              <w:bottom w:val="single" w:sz="4" w:space="0" w:color="auto"/>
              <w:right w:val="single" w:sz="4" w:space="0" w:color="auto"/>
            </w:tcBorders>
            <w:shd w:val="clear" w:color="auto" w:fill="auto"/>
            <w:noWrap/>
            <w:vAlign w:val="bottom"/>
            <w:hideMark/>
          </w:tcPr>
          <w:p w14:paraId="33E7FE87" w14:textId="4CF096B5"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r>
      <w:tr w:rsidR="00302352" w:rsidRPr="001562F7" w14:paraId="2C9BF68F"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5BB2598"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579E2E9B"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6A6EC9D8"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374265FF" w14:textId="44D270C6"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1</w:t>
            </w:r>
          </w:p>
        </w:tc>
        <w:tc>
          <w:tcPr>
            <w:tcW w:w="863" w:type="pct"/>
            <w:tcBorders>
              <w:top w:val="nil"/>
              <w:left w:val="nil"/>
              <w:bottom w:val="single" w:sz="4" w:space="0" w:color="auto"/>
              <w:right w:val="single" w:sz="4" w:space="0" w:color="auto"/>
            </w:tcBorders>
            <w:shd w:val="clear" w:color="auto" w:fill="auto"/>
            <w:noWrap/>
            <w:vAlign w:val="bottom"/>
            <w:hideMark/>
          </w:tcPr>
          <w:p w14:paraId="094FAB27" w14:textId="583D3FA8"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50659D88" w14:textId="40C0072B"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8</w:t>
            </w:r>
          </w:p>
        </w:tc>
        <w:tc>
          <w:tcPr>
            <w:tcW w:w="838" w:type="pct"/>
            <w:tcBorders>
              <w:top w:val="nil"/>
              <w:left w:val="nil"/>
              <w:bottom w:val="single" w:sz="4" w:space="0" w:color="auto"/>
              <w:right w:val="single" w:sz="4" w:space="0" w:color="auto"/>
            </w:tcBorders>
            <w:shd w:val="clear" w:color="auto" w:fill="auto"/>
            <w:noWrap/>
            <w:vAlign w:val="bottom"/>
            <w:hideMark/>
          </w:tcPr>
          <w:p w14:paraId="6559443E" w14:textId="21DFCF1F"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r>
      <w:tr w:rsidR="00302352" w:rsidRPr="001562F7" w14:paraId="502F0F83"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64EA556" w14:textId="77777777" w:rsidR="00302352" w:rsidRPr="001562F7" w:rsidRDefault="00302352" w:rsidP="00302352">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4229C8D5" w14:textId="4AFBFBE5" w:rsidR="00302352" w:rsidRPr="001562F7" w:rsidRDefault="00EE07A1" w:rsidP="00302352">
            <w:pPr>
              <w:spacing w:after="0"/>
              <w:rPr>
                <w:rFonts w:ascii="Arial" w:hAnsi="Arial" w:cs="Arial"/>
                <w:color w:val="000000"/>
                <w:sz w:val="18"/>
                <w:szCs w:val="18"/>
              </w:rPr>
            </w:pPr>
            <w:proofErr w:type="spellStart"/>
            <w:r>
              <w:rPr>
                <w:rFonts w:ascii="Arial" w:hAnsi="Arial" w:cs="Arial"/>
                <w:color w:val="000000"/>
                <w:sz w:val="18"/>
                <w:szCs w:val="18"/>
              </w:rPr>
              <w:t>Epiduo</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580A5F21"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20F06755" w14:textId="3FFB54B6" w:rsidR="00302352" w:rsidRPr="00F0062F" w:rsidRDefault="00EE07A1" w:rsidP="00302352">
            <w:pPr>
              <w:spacing w:after="0"/>
              <w:jc w:val="right"/>
              <w:rPr>
                <w:rFonts w:ascii="Arial" w:hAnsi="Arial" w:cs="Arial"/>
                <w:sz w:val="18"/>
                <w:szCs w:val="18"/>
              </w:rPr>
            </w:pPr>
            <w:r>
              <w:rPr>
                <w:rFonts w:ascii="Arial" w:hAnsi="Arial" w:cs="Arial"/>
                <w:sz w:val="18"/>
                <w:szCs w:val="18"/>
              </w:rPr>
              <w:t>6</w:t>
            </w:r>
          </w:p>
        </w:tc>
        <w:tc>
          <w:tcPr>
            <w:tcW w:w="863" w:type="pct"/>
            <w:tcBorders>
              <w:top w:val="nil"/>
              <w:left w:val="nil"/>
              <w:bottom w:val="single" w:sz="4" w:space="0" w:color="auto"/>
              <w:right w:val="single" w:sz="4" w:space="0" w:color="auto"/>
            </w:tcBorders>
            <w:shd w:val="clear" w:color="auto" w:fill="auto"/>
            <w:noWrap/>
            <w:vAlign w:val="bottom"/>
            <w:hideMark/>
          </w:tcPr>
          <w:p w14:paraId="41B8E266" w14:textId="48FE843D"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CD23792" w14:textId="27EDAB3A" w:rsidR="00302352" w:rsidRPr="001562F7" w:rsidRDefault="00EE07A1" w:rsidP="00302352">
            <w:pPr>
              <w:spacing w:after="0"/>
              <w:jc w:val="right"/>
              <w:rPr>
                <w:rFonts w:ascii="Arial" w:hAnsi="Arial" w:cs="Arial"/>
                <w:color w:val="000000"/>
                <w:sz w:val="18"/>
                <w:szCs w:val="18"/>
              </w:rPr>
            </w:pPr>
            <w:r>
              <w:rPr>
                <w:rFonts w:ascii="Arial" w:hAnsi="Arial" w:cs="Arial"/>
                <w:color w:val="000000"/>
                <w:sz w:val="18"/>
                <w:szCs w:val="18"/>
              </w:rPr>
              <w:t>39</w:t>
            </w:r>
          </w:p>
        </w:tc>
        <w:tc>
          <w:tcPr>
            <w:tcW w:w="838" w:type="pct"/>
            <w:tcBorders>
              <w:top w:val="nil"/>
              <w:left w:val="nil"/>
              <w:bottom w:val="single" w:sz="4" w:space="0" w:color="auto"/>
              <w:right w:val="single" w:sz="4" w:space="0" w:color="auto"/>
            </w:tcBorders>
            <w:shd w:val="clear" w:color="auto" w:fill="auto"/>
            <w:noWrap/>
            <w:vAlign w:val="bottom"/>
            <w:hideMark/>
          </w:tcPr>
          <w:p w14:paraId="57AAD80B" w14:textId="63CE9321"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w:t>
            </w:r>
            <w:r w:rsidR="00EE07A1">
              <w:rPr>
                <w:rFonts w:ascii="Arial" w:hAnsi="Arial" w:cs="Arial"/>
                <w:color w:val="000000"/>
                <w:sz w:val="18"/>
                <w:szCs w:val="18"/>
              </w:rPr>
              <w:t>2</w:t>
            </w:r>
          </w:p>
        </w:tc>
      </w:tr>
      <w:tr w:rsidR="00302352" w:rsidRPr="001562F7" w14:paraId="260F2A54"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3872F58C"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2D42D759"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784C42DA" w14:textId="06EF48A3" w:rsidR="00302352" w:rsidRPr="001562F7" w:rsidRDefault="00EE07A1" w:rsidP="00302352">
            <w:pPr>
              <w:spacing w:after="0"/>
              <w:rPr>
                <w:rFonts w:ascii="Arial" w:hAnsi="Arial" w:cs="Arial"/>
                <w:color w:val="000000"/>
                <w:sz w:val="18"/>
                <w:szCs w:val="18"/>
              </w:rPr>
            </w:pPr>
            <w:r>
              <w:rPr>
                <w:rFonts w:ascii="Arial" w:hAnsi="Arial" w:cs="Arial"/>
                <w:color w:val="000000"/>
                <w:sz w:val="18"/>
                <w:szCs w:val="18"/>
              </w:rPr>
              <w:t xml:space="preserve"> Peroral</w:t>
            </w:r>
          </w:p>
        </w:tc>
        <w:tc>
          <w:tcPr>
            <w:tcW w:w="550" w:type="pct"/>
            <w:tcBorders>
              <w:top w:val="nil"/>
              <w:left w:val="nil"/>
              <w:bottom w:val="single" w:sz="4" w:space="0" w:color="auto"/>
              <w:right w:val="single" w:sz="4" w:space="0" w:color="auto"/>
            </w:tcBorders>
            <w:shd w:val="clear" w:color="auto" w:fill="auto"/>
            <w:noWrap/>
            <w:vAlign w:val="bottom"/>
            <w:hideMark/>
          </w:tcPr>
          <w:p w14:paraId="20AD9703" w14:textId="1E228B6B"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w:t>
            </w:r>
          </w:p>
        </w:tc>
        <w:tc>
          <w:tcPr>
            <w:tcW w:w="863" w:type="pct"/>
            <w:tcBorders>
              <w:top w:val="nil"/>
              <w:left w:val="nil"/>
              <w:bottom w:val="single" w:sz="4" w:space="0" w:color="auto"/>
              <w:right w:val="single" w:sz="4" w:space="0" w:color="auto"/>
            </w:tcBorders>
            <w:shd w:val="clear" w:color="auto" w:fill="auto"/>
            <w:noWrap/>
            <w:vAlign w:val="bottom"/>
            <w:hideMark/>
          </w:tcPr>
          <w:p w14:paraId="3E8724A2" w14:textId="2E4B4AA2"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1952CD2" w14:textId="24C23B0E" w:rsidR="00302352" w:rsidRPr="001562F7" w:rsidRDefault="00EE07A1" w:rsidP="00302352">
            <w:pPr>
              <w:spacing w:after="0"/>
              <w:jc w:val="right"/>
              <w:rPr>
                <w:rFonts w:ascii="Arial" w:hAnsi="Arial" w:cs="Arial"/>
                <w:color w:val="000000"/>
                <w:sz w:val="18"/>
                <w:szCs w:val="18"/>
              </w:rPr>
            </w:pPr>
            <w:r>
              <w:rPr>
                <w:rFonts w:ascii="Arial" w:hAnsi="Arial" w:cs="Arial"/>
                <w:color w:val="000000"/>
                <w:sz w:val="18"/>
                <w:szCs w:val="18"/>
              </w:rPr>
              <w:t>5</w:t>
            </w:r>
          </w:p>
        </w:tc>
        <w:tc>
          <w:tcPr>
            <w:tcW w:w="838" w:type="pct"/>
            <w:tcBorders>
              <w:top w:val="nil"/>
              <w:left w:val="nil"/>
              <w:bottom w:val="single" w:sz="4" w:space="0" w:color="auto"/>
              <w:right w:val="single" w:sz="4" w:space="0" w:color="auto"/>
            </w:tcBorders>
            <w:shd w:val="clear" w:color="auto" w:fill="auto"/>
            <w:noWrap/>
            <w:vAlign w:val="bottom"/>
            <w:hideMark/>
          </w:tcPr>
          <w:p w14:paraId="32E5698E" w14:textId="1E3A3C73"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r>
      <w:tr w:rsidR="00302352" w:rsidRPr="001562F7" w14:paraId="3FE268DD"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2ED7A5C5" w14:textId="77777777" w:rsidR="00302352" w:rsidRPr="001562F7" w:rsidRDefault="00302352" w:rsidP="00302352">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21FF3476" w14:textId="499D2933" w:rsidR="00302352" w:rsidRPr="001562F7" w:rsidRDefault="00EE07A1" w:rsidP="00302352">
            <w:pPr>
              <w:spacing w:after="0"/>
              <w:rPr>
                <w:rFonts w:ascii="Arial" w:hAnsi="Arial" w:cs="Arial"/>
                <w:color w:val="000000"/>
                <w:sz w:val="18"/>
                <w:szCs w:val="18"/>
              </w:rPr>
            </w:pPr>
            <w:proofErr w:type="spellStart"/>
            <w:r>
              <w:rPr>
                <w:rFonts w:ascii="Arial" w:hAnsi="Arial" w:cs="Arial"/>
                <w:color w:val="000000"/>
                <w:sz w:val="18"/>
                <w:szCs w:val="18"/>
              </w:rPr>
              <w:t>Duac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568C47B1"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5EA72D50" w14:textId="2D427367" w:rsidR="00302352" w:rsidRPr="00F0062F" w:rsidRDefault="00EE07A1" w:rsidP="00302352">
            <w:pPr>
              <w:spacing w:after="0"/>
              <w:jc w:val="right"/>
              <w:rPr>
                <w:rFonts w:ascii="Arial" w:hAnsi="Arial" w:cs="Arial"/>
                <w:sz w:val="18"/>
                <w:szCs w:val="18"/>
              </w:rPr>
            </w:pPr>
            <w:r>
              <w:rPr>
                <w:rFonts w:ascii="Arial" w:hAnsi="Arial" w:cs="Arial"/>
                <w:sz w:val="18"/>
                <w:szCs w:val="18"/>
              </w:rPr>
              <w:t>1</w:t>
            </w:r>
          </w:p>
        </w:tc>
        <w:tc>
          <w:tcPr>
            <w:tcW w:w="863" w:type="pct"/>
            <w:tcBorders>
              <w:top w:val="nil"/>
              <w:left w:val="nil"/>
              <w:bottom w:val="single" w:sz="4" w:space="0" w:color="auto"/>
              <w:right w:val="single" w:sz="4" w:space="0" w:color="auto"/>
            </w:tcBorders>
            <w:shd w:val="clear" w:color="auto" w:fill="auto"/>
            <w:noWrap/>
            <w:vAlign w:val="bottom"/>
            <w:hideMark/>
          </w:tcPr>
          <w:p w14:paraId="4E823200" w14:textId="686C30A2"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73C4FEF7" w14:textId="0A4F7C49" w:rsidR="00302352" w:rsidRPr="001562F7" w:rsidRDefault="00EE07A1" w:rsidP="00302352">
            <w:pPr>
              <w:spacing w:after="0"/>
              <w:jc w:val="right"/>
              <w:rPr>
                <w:rFonts w:ascii="Arial" w:hAnsi="Arial" w:cs="Arial"/>
                <w:color w:val="000000"/>
                <w:sz w:val="18"/>
                <w:szCs w:val="18"/>
              </w:rPr>
            </w:pPr>
            <w:r>
              <w:rPr>
                <w:rFonts w:ascii="Arial" w:hAnsi="Arial" w:cs="Arial"/>
                <w:color w:val="000000"/>
                <w:sz w:val="18"/>
                <w:szCs w:val="18"/>
              </w:rPr>
              <w:t>6</w:t>
            </w:r>
          </w:p>
        </w:tc>
        <w:tc>
          <w:tcPr>
            <w:tcW w:w="838" w:type="pct"/>
            <w:tcBorders>
              <w:top w:val="nil"/>
              <w:left w:val="nil"/>
              <w:bottom w:val="single" w:sz="4" w:space="0" w:color="auto"/>
              <w:right w:val="single" w:sz="4" w:space="0" w:color="auto"/>
            </w:tcBorders>
            <w:shd w:val="clear" w:color="auto" w:fill="auto"/>
            <w:noWrap/>
            <w:vAlign w:val="bottom"/>
            <w:hideMark/>
          </w:tcPr>
          <w:p w14:paraId="6776492E" w14:textId="265FA7D4"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w:t>
            </w:r>
            <w:r w:rsidR="00EE07A1">
              <w:rPr>
                <w:rFonts w:ascii="Arial" w:hAnsi="Arial" w:cs="Arial"/>
                <w:color w:val="000000"/>
                <w:sz w:val="18"/>
                <w:szCs w:val="18"/>
              </w:rPr>
              <w:t>0</w:t>
            </w:r>
          </w:p>
        </w:tc>
      </w:tr>
      <w:tr w:rsidR="00302352" w:rsidRPr="001562F7" w14:paraId="40788253"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BDDC97D"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687AD22"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E09BA69" w14:textId="3EB64968" w:rsidR="00302352" w:rsidRPr="001562F7" w:rsidRDefault="00EE07A1" w:rsidP="00302352">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26410572" w14:textId="1B6A4F06"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w:t>
            </w:r>
          </w:p>
        </w:tc>
        <w:tc>
          <w:tcPr>
            <w:tcW w:w="863" w:type="pct"/>
            <w:tcBorders>
              <w:top w:val="nil"/>
              <w:left w:val="nil"/>
              <w:bottom w:val="single" w:sz="4" w:space="0" w:color="auto"/>
              <w:right w:val="single" w:sz="4" w:space="0" w:color="auto"/>
            </w:tcBorders>
            <w:shd w:val="clear" w:color="auto" w:fill="auto"/>
            <w:noWrap/>
            <w:vAlign w:val="bottom"/>
            <w:hideMark/>
          </w:tcPr>
          <w:p w14:paraId="277A9BD7" w14:textId="58664E27" w:rsidR="00302352" w:rsidRPr="00F0062F" w:rsidRDefault="00302352" w:rsidP="00302352">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25B94E24" w14:textId="722AE901" w:rsidR="00302352" w:rsidRPr="001562F7" w:rsidRDefault="00EE07A1" w:rsidP="00302352">
            <w:pPr>
              <w:spacing w:after="0"/>
              <w:jc w:val="right"/>
              <w:rPr>
                <w:rFonts w:ascii="Arial" w:hAnsi="Arial" w:cs="Arial"/>
                <w:color w:val="000000"/>
                <w:sz w:val="18"/>
                <w:szCs w:val="18"/>
              </w:rPr>
            </w:pPr>
            <w:r>
              <w:rPr>
                <w:rFonts w:ascii="Arial" w:hAnsi="Arial" w:cs="Arial"/>
                <w:color w:val="000000"/>
                <w:sz w:val="18"/>
                <w:szCs w:val="18"/>
              </w:rPr>
              <w:t>2</w:t>
            </w:r>
          </w:p>
        </w:tc>
        <w:tc>
          <w:tcPr>
            <w:tcW w:w="838" w:type="pct"/>
            <w:tcBorders>
              <w:top w:val="nil"/>
              <w:left w:val="nil"/>
              <w:bottom w:val="single" w:sz="4" w:space="0" w:color="auto"/>
              <w:right w:val="single" w:sz="4" w:space="0" w:color="auto"/>
            </w:tcBorders>
            <w:shd w:val="clear" w:color="auto" w:fill="auto"/>
            <w:noWrap/>
            <w:vAlign w:val="bottom"/>
            <w:hideMark/>
          </w:tcPr>
          <w:p w14:paraId="50F7760C" w14:textId="5B970A98"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r>
      <w:tr w:rsidR="00302352" w:rsidRPr="001562F7" w14:paraId="24E02E21"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A2C8D6E" w14:textId="77777777" w:rsidR="00302352" w:rsidRPr="001562F7" w:rsidRDefault="00302352" w:rsidP="00302352">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4A3AA8A6"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Peroral</w:t>
            </w:r>
          </w:p>
        </w:tc>
        <w:tc>
          <w:tcPr>
            <w:tcW w:w="942" w:type="pct"/>
            <w:tcBorders>
              <w:top w:val="nil"/>
              <w:left w:val="nil"/>
              <w:bottom w:val="single" w:sz="4" w:space="0" w:color="auto"/>
              <w:right w:val="single" w:sz="4" w:space="0" w:color="auto"/>
            </w:tcBorders>
            <w:shd w:val="clear" w:color="auto" w:fill="auto"/>
            <w:noWrap/>
            <w:vAlign w:val="bottom"/>
            <w:hideMark/>
          </w:tcPr>
          <w:p w14:paraId="0213B91D"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49B1438F" w14:textId="4C7E3EF0"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15</w:t>
            </w:r>
          </w:p>
        </w:tc>
        <w:tc>
          <w:tcPr>
            <w:tcW w:w="863" w:type="pct"/>
            <w:tcBorders>
              <w:top w:val="nil"/>
              <w:left w:val="nil"/>
              <w:bottom w:val="single" w:sz="4" w:space="0" w:color="auto"/>
              <w:right w:val="single" w:sz="4" w:space="0" w:color="auto"/>
            </w:tcBorders>
            <w:shd w:val="clear" w:color="auto" w:fill="auto"/>
            <w:noWrap/>
            <w:vAlign w:val="bottom"/>
            <w:hideMark/>
          </w:tcPr>
          <w:p w14:paraId="30799D5E" w14:textId="22414F3C"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4496F684" w14:textId="3E8986AA"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102</w:t>
            </w:r>
          </w:p>
        </w:tc>
        <w:tc>
          <w:tcPr>
            <w:tcW w:w="838" w:type="pct"/>
            <w:tcBorders>
              <w:top w:val="nil"/>
              <w:left w:val="nil"/>
              <w:bottom w:val="single" w:sz="4" w:space="0" w:color="auto"/>
              <w:right w:val="single" w:sz="4" w:space="0" w:color="auto"/>
            </w:tcBorders>
            <w:shd w:val="clear" w:color="auto" w:fill="auto"/>
            <w:noWrap/>
            <w:vAlign w:val="bottom"/>
            <w:hideMark/>
          </w:tcPr>
          <w:p w14:paraId="6E7BF7D9" w14:textId="3D0007BE"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0,06</w:t>
            </w:r>
          </w:p>
        </w:tc>
      </w:tr>
      <w:tr w:rsidR="00302352" w:rsidRPr="001562F7" w14:paraId="70811867"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75669DA"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59279D12"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5FC1A350" w14:textId="77777777" w:rsidR="00302352" w:rsidRPr="001562F7" w:rsidRDefault="00302352" w:rsidP="00302352">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22A323DC" w14:textId="4535D1A6"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4</w:t>
            </w:r>
          </w:p>
        </w:tc>
        <w:tc>
          <w:tcPr>
            <w:tcW w:w="863" w:type="pct"/>
            <w:tcBorders>
              <w:top w:val="nil"/>
              <w:left w:val="nil"/>
              <w:bottom w:val="single" w:sz="4" w:space="0" w:color="auto"/>
              <w:right w:val="single" w:sz="4" w:space="0" w:color="auto"/>
            </w:tcBorders>
            <w:shd w:val="clear" w:color="auto" w:fill="auto"/>
            <w:noWrap/>
            <w:vAlign w:val="bottom"/>
            <w:hideMark/>
          </w:tcPr>
          <w:p w14:paraId="67A362B2" w14:textId="3CB8AE0A"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020E3437" w14:textId="13F97C38"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26</w:t>
            </w:r>
          </w:p>
        </w:tc>
        <w:tc>
          <w:tcPr>
            <w:tcW w:w="838" w:type="pct"/>
            <w:tcBorders>
              <w:top w:val="nil"/>
              <w:left w:val="nil"/>
              <w:bottom w:val="single" w:sz="4" w:space="0" w:color="auto"/>
              <w:right w:val="single" w:sz="4" w:space="0" w:color="auto"/>
            </w:tcBorders>
            <w:shd w:val="clear" w:color="auto" w:fill="auto"/>
            <w:noWrap/>
            <w:vAlign w:val="bottom"/>
            <w:hideMark/>
          </w:tcPr>
          <w:p w14:paraId="75F5C485" w14:textId="651F27DD"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0,02</w:t>
            </w:r>
          </w:p>
        </w:tc>
      </w:tr>
      <w:tr w:rsidR="00302352" w:rsidRPr="001562F7" w14:paraId="30924FD5"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23922287"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843594E"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AC5CB06" w14:textId="77777777" w:rsidR="00302352" w:rsidRPr="001562F7" w:rsidRDefault="00302352" w:rsidP="00302352">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610A55CE" w14:textId="774939F9"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3</w:t>
            </w:r>
          </w:p>
        </w:tc>
        <w:tc>
          <w:tcPr>
            <w:tcW w:w="863" w:type="pct"/>
            <w:tcBorders>
              <w:top w:val="nil"/>
              <w:left w:val="nil"/>
              <w:bottom w:val="single" w:sz="4" w:space="0" w:color="auto"/>
              <w:right w:val="single" w:sz="4" w:space="0" w:color="auto"/>
            </w:tcBorders>
            <w:shd w:val="clear" w:color="auto" w:fill="auto"/>
            <w:noWrap/>
            <w:vAlign w:val="bottom"/>
            <w:hideMark/>
          </w:tcPr>
          <w:p w14:paraId="648ABB9E" w14:textId="4F420CDA"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394C78F0" w14:textId="33F3E9BA"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17</w:t>
            </w:r>
          </w:p>
        </w:tc>
        <w:tc>
          <w:tcPr>
            <w:tcW w:w="838" w:type="pct"/>
            <w:tcBorders>
              <w:top w:val="nil"/>
              <w:left w:val="nil"/>
              <w:bottom w:val="single" w:sz="4" w:space="0" w:color="auto"/>
              <w:right w:val="single" w:sz="4" w:space="0" w:color="auto"/>
            </w:tcBorders>
            <w:shd w:val="clear" w:color="auto" w:fill="auto"/>
            <w:noWrap/>
            <w:vAlign w:val="bottom"/>
            <w:hideMark/>
          </w:tcPr>
          <w:p w14:paraId="45C84F2D" w14:textId="2F5A58F1"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0,01</w:t>
            </w:r>
          </w:p>
        </w:tc>
      </w:tr>
      <w:tr w:rsidR="00302352" w:rsidRPr="001562F7" w14:paraId="0C1277FD"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80D7A17" w14:textId="77777777" w:rsidR="00302352" w:rsidRPr="001562F7" w:rsidRDefault="00302352" w:rsidP="00302352">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811AAC9" w14:textId="77777777" w:rsidR="00302352" w:rsidRPr="001562F7" w:rsidRDefault="00302352" w:rsidP="00302352">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18D1A030" w14:textId="77777777" w:rsidR="00302352" w:rsidRPr="001562F7" w:rsidRDefault="00302352" w:rsidP="00302352">
            <w:pPr>
              <w:spacing w:after="0"/>
              <w:rPr>
                <w:rFonts w:ascii="Arial" w:hAnsi="Arial" w:cs="Arial"/>
                <w:color w:val="000000"/>
                <w:sz w:val="18"/>
                <w:szCs w:val="18"/>
              </w:rPr>
            </w:pPr>
            <w:proofErr w:type="spellStart"/>
            <w:r w:rsidRPr="001562F7">
              <w:rPr>
                <w:rFonts w:ascii="Arial" w:hAnsi="Arial" w:cs="Arial"/>
                <w:color w:val="000000"/>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3CFB09A2" w14:textId="3812DD42"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1</w:t>
            </w:r>
          </w:p>
        </w:tc>
        <w:tc>
          <w:tcPr>
            <w:tcW w:w="863" w:type="pct"/>
            <w:tcBorders>
              <w:top w:val="nil"/>
              <w:left w:val="nil"/>
              <w:bottom w:val="single" w:sz="4" w:space="0" w:color="auto"/>
              <w:right w:val="single" w:sz="4" w:space="0" w:color="auto"/>
            </w:tcBorders>
            <w:shd w:val="clear" w:color="auto" w:fill="auto"/>
            <w:noWrap/>
            <w:vAlign w:val="bottom"/>
            <w:hideMark/>
          </w:tcPr>
          <w:p w14:paraId="05AD6E89" w14:textId="46BF004C"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97639B6" w14:textId="287B3CDA"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3</w:t>
            </w:r>
          </w:p>
        </w:tc>
        <w:tc>
          <w:tcPr>
            <w:tcW w:w="838" w:type="pct"/>
            <w:tcBorders>
              <w:top w:val="nil"/>
              <w:left w:val="nil"/>
              <w:bottom w:val="single" w:sz="4" w:space="0" w:color="auto"/>
              <w:right w:val="single" w:sz="4" w:space="0" w:color="auto"/>
            </w:tcBorders>
            <w:shd w:val="clear" w:color="auto" w:fill="auto"/>
            <w:noWrap/>
            <w:vAlign w:val="bottom"/>
            <w:hideMark/>
          </w:tcPr>
          <w:p w14:paraId="7790E0F1" w14:textId="1ADA377D" w:rsidR="00302352" w:rsidRPr="001562F7" w:rsidRDefault="00302352" w:rsidP="00302352">
            <w:pPr>
              <w:spacing w:after="0"/>
              <w:jc w:val="right"/>
              <w:rPr>
                <w:rFonts w:ascii="Arial" w:hAnsi="Arial" w:cs="Arial"/>
                <w:color w:val="000000"/>
                <w:sz w:val="18"/>
                <w:szCs w:val="18"/>
              </w:rPr>
            </w:pPr>
            <w:r>
              <w:rPr>
                <w:rFonts w:ascii="Arial" w:hAnsi="Arial" w:cs="Arial"/>
                <w:color w:val="000000"/>
                <w:sz w:val="18"/>
                <w:szCs w:val="18"/>
              </w:rPr>
              <w:t>0,00</w:t>
            </w:r>
          </w:p>
        </w:tc>
      </w:tr>
      <w:tr w:rsidR="004C36DA" w:rsidRPr="001562F7" w14:paraId="790DEE37" w14:textId="77777777" w:rsidTr="00FC3DC9">
        <w:trPr>
          <w:trHeight w:val="255"/>
        </w:trPr>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14:paraId="3B91D0E5"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Duac</w:t>
            </w:r>
            <w:proofErr w:type="spellEnd"/>
          </w:p>
        </w:tc>
        <w:tc>
          <w:tcPr>
            <w:tcW w:w="629" w:type="pct"/>
            <w:tcBorders>
              <w:top w:val="nil"/>
              <w:left w:val="nil"/>
              <w:bottom w:val="single" w:sz="4" w:space="0" w:color="auto"/>
              <w:right w:val="single" w:sz="4" w:space="0" w:color="auto"/>
            </w:tcBorders>
            <w:shd w:val="clear" w:color="auto" w:fill="auto"/>
            <w:vAlign w:val="bottom"/>
            <w:hideMark/>
          </w:tcPr>
          <w:p w14:paraId="6407AC91"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942" w:type="pct"/>
            <w:tcBorders>
              <w:top w:val="nil"/>
              <w:left w:val="nil"/>
              <w:bottom w:val="single" w:sz="4" w:space="0" w:color="auto"/>
              <w:right w:val="single" w:sz="4" w:space="0" w:color="auto"/>
            </w:tcBorders>
            <w:shd w:val="clear" w:color="auto" w:fill="auto"/>
            <w:noWrap/>
            <w:vAlign w:val="bottom"/>
            <w:hideMark/>
          </w:tcPr>
          <w:p w14:paraId="15742C8A"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24DD7942" w14:textId="408F640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w:t>
            </w:r>
            <w:r w:rsidR="00F0062F">
              <w:rPr>
                <w:rFonts w:ascii="Arial" w:hAnsi="Arial" w:cs="Arial"/>
                <w:color w:val="000000"/>
                <w:sz w:val="18"/>
                <w:szCs w:val="18"/>
              </w:rPr>
              <w:t> </w:t>
            </w:r>
            <w:r>
              <w:rPr>
                <w:rFonts w:ascii="Arial" w:hAnsi="Arial" w:cs="Arial"/>
                <w:color w:val="000000"/>
                <w:sz w:val="18"/>
                <w:szCs w:val="18"/>
              </w:rPr>
              <w:t>535</w:t>
            </w:r>
          </w:p>
        </w:tc>
        <w:tc>
          <w:tcPr>
            <w:tcW w:w="863" w:type="pct"/>
            <w:tcBorders>
              <w:top w:val="nil"/>
              <w:left w:val="nil"/>
              <w:bottom w:val="single" w:sz="4" w:space="0" w:color="auto"/>
              <w:right w:val="single" w:sz="4" w:space="0" w:color="auto"/>
            </w:tcBorders>
            <w:shd w:val="clear" w:color="auto" w:fill="auto"/>
            <w:noWrap/>
            <w:vAlign w:val="bottom"/>
            <w:hideMark/>
          </w:tcPr>
          <w:p w14:paraId="5F81AB9F" w14:textId="57FDC539"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0,93</w:t>
            </w:r>
          </w:p>
        </w:tc>
        <w:tc>
          <w:tcPr>
            <w:tcW w:w="550" w:type="pct"/>
            <w:tcBorders>
              <w:top w:val="nil"/>
              <w:left w:val="nil"/>
              <w:bottom w:val="single" w:sz="4" w:space="0" w:color="auto"/>
              <w:right w:val="single" w:sz="4" w:space="0" w:color="auto"/>
            </w:tcBorders>
            <w:shd w:val="clear" w:color="auto" w:fill="auto"/>
            <w:noWrap/>
            <w:vAlign w:val="bottom"/>
            <w:hideMark/>
          </w:tcPr>
          <w:p w14:paraId="0CA1DA04" w14:textId="3D8403A2"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w:t>
            </w:r>
            <w:r w:rsidR="00F0062F">
              <w:rPr>
                <w:rFonts w:ascii="Arial" w:hAnsi="Arial" w:cs="Arial"/>
                <w:color w:val="000000"/>
                <w:sz w:val="18"/>
                <w:szCs w:val="18"/>
              </w:rPr>
              <w:t> </w:t>
            </w:r>
            <w:r>
              <w:rPr>
                <w:rFonts w:ascii="Arial" w:hAnsi="Arial" w:cs="Arial"/>
                <w:color w:val="000000"/>
                <w:sz w:val="18"/>
                <w:szCs w:val="18"/>
              </w:rPr>
              <w:t>259</w:t>
            </w:r>
          </w:p>
        </w:tc>
        <w:tc>
          <w:tcPr>
            <w:tcW w:w="838" w:type="pct"/>
            <w:tcBorders>
              <w:top w:val="nil"/>
              <w:left w:val="nil"/>
              <w:bottom w:val="single" w:sz="4" w:space="0" w:color="auto"/>
              <w:right w:val="single" w:sz="4" w:space="0" w:color="auto"/>
            </w:tcBorders>
            <w:shd w:val="clear" w:color="auto" w:fill="auto"/>
            <w:noWrap/>
            <w:vAlign w:val="bottom"/>
            <w:hideMark/>
          </w:tcPr>
          <w:p w14:paraId="38358A78" w14:textId="0C8C3539"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0,77</w:t>
            </w:r>
          </w:p>
        </w:tc>
      </w:tr>
      <w:tr w:rsidR="004C36DA" w:rsidRPr="001562F7" w14:paraId="22E40EFF"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26789EE8"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7C74E58C"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942" w:type="pct"/>
            <w:tcBorders>
              <w:top w:val="nil"/>
              <w:left w:val="nil"/>
              <w:bottom w:val="single" w:sz="4" w:space="0" w:color="auto"/>
              <w:right w:val="single" w:sz="4" w:space="0" w:color="auto"/>
            </w:tcBorders>
            <w:shd w:val="clear" w:color="auto" w:fill="auto"/>
            <w:noWrap/>
            <w:vAlign w:val="bottom"/>
            <w:hideMark/>
          </w:tcPr>
          <w:p w14:paraId="2B971FB3"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5FA7E8F9" w14:textId="79E2773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67</w:t>
            </w:r>
          </w:p>
        </w:tc>
        <w:tc>
          <w:tcPr>
            <w:tcW w:w="863" w:type="pct"/>
            <w:tcBorders>
              <w:top w:val="nil"/>
              <w:left w:val="nil"/>
              <w:bottom w:val="single" w:sz="4" w:space="0" w:color="auto"/>
              <w:right w:val="single" w:sz="4" w:space="0" w:color="auto"/>
            </w:tcBorders>
            <w:shd w:val="clear" w:color="auto" w:fill="auto"/>
            <w:noWrap/>
            <w:vAlign w:val="bottom"/>
            <w:hideMark/>
          </w:tcPr>
          <w:p w14:paraId="47A17538" w14:textId="00054D75"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0,04</w:t>
            </w:r>
          </w:p>
        </w:tc>
        <w:tc>
          <w:tcPr>
            <w:tcW w:w="550" w:type="pct"/>
            <w:tcBorders>
              <w:top w:val="nil"/>
              <w:left w:val="nil"/>
              <w:bottom w:val="single" w:sz="4" w:space="0" w:color="auto"/>
              <w:right w:val="single" w:sz="4" w:space="0" w:color="auto"/>
            </w:tcBorders>
            <w:shd w:val="clear" w:color="auto" w:fill="auto"/>
            <w:noWrap/>
            <w:vAlign w:val="bottom"/>
            <w:hideMark/>
          </w:tcPr>
          <w:p w14:paraId="181ABA3E" w14:textId="6679435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49</w:t>
            </w:r>
          </w:p>
        </w:tc>
        <w:tc>
          <w:tcPr>
            <w:tcW w:w="838" w:type="pct"/>
            <w:tcBorders>
              <w:top w:val="nil"/>
              <w:left w:val="nil"/>
              <w:bottom w:val="single" w:sz="4" w:space="0" w:color="auto"/>
              <w:right w:val="single" w:sz="4" w:space="0" w:color="auto"/>
            </w:tcBorders>
            <w:shd w:val="clear" w:color="auto" w:fill="auto"/>
            <w:noWrap/>
            <w:vAlign w:val="bottom"/>
            <w:hideMark/>
          </w:tcPr>
          <w:p w14:paraId="54678848" w14:textId="6A30EDD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0,03</w:t>
            </w:r>
          </w:p>
        </w:tc>
      </w:tr>
      <w:tr w:rsidR="004C36DA" w:rsidRPr="001562F7" w14:paraId="24C05FB6"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22200223"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40FEC6B7"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91A37B2"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4DD759A4" w14:textId="72204B8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w:t>
            </w:r>
          </w:p>
        </w:tc>
        <w:tc>
          <w:tcPr>
            <w:tcW w:w="863" w:type="pct"/>
            <w:tcBorders>
              <w:top w:val="nil"/>
              <w:left w:val="nil"/>
              <w:bottom w:val="single" w:sz="4" w:space="0" w:color="auto"/>
              <w:right w:val="single" w:sz="4" w:space="0" w:color="auto"/>
            </w:tcBorders>
            <w:shd w:val="clear" w:color="auto" w:fill="auto"/>
            <w:noWrap/>
            <w:vAlign w:val="bottom"/>
            <w:hideMark/>
          </w:tcPr>
          <w:p w14:paraId="5996C856" w14:textId="5BFD993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08906A54" w14:textId="2AEC78E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9</w:t>
            </w:r>
          </w:p>
        </w:tc>
        <w:tc>
          <w:tcPr>
            <w:tcW w:w="838" w:type="pct"/>
            <w:tcBorders>
              <w:top w:val="nil"/>
              <w:left w:val="nil"/>
              <w:bottom w:val="single" w:sz="4" w:space="0" w:color="auto"/>
              <w:right w:val="single" w:sz="4" w:space="0" w:color="auto"/>
            </w:tcBorders>
            <w:shd w:val="clear" w:color="auto" w:fill="auto"/>
            <w:noWrap/>
            <w:vAlign w:val="bottom"/>
            <w:hideMark/>
          </w:tcPr>
          <w:p w14:paraId="274BDF40" w14:textId="4CE7E5A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22344C2A"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03248B35"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2BFD2BAC"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2A8140E7"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3BA3991D" w14:textId="776305E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6</w:t>
            </w:r>
          </w:p>
        </w:tc>
        <w:tc>
          <w:tcPr>
            <w:tcW w:w="863" w:type="pct"/>
            <w:tcBorders>
              <w:top w:val="nil"/>
              <w:left w:val="nil"/>
              <w:bottom w:val="single" w:sz="4" w:space="0" w:color="auto"/>
              <w:right w:val="single" w:sz="4" w:space="0" w:color="auto"/>
            </w:tcBorders>
            <w:shd w:val="clear" w:color="auto" w:fill="auto"/>
            <w:noWrap/>
            <w:vAlign w:val="bottom"/>
            <w:hideMark/>
          </w:tcPr>
          <w:p w14:paraId="0E35B40C" w14:textId="2CE7140A"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3D48E0EA" w14:textId="37F88D4A"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6</w:t>
            </w:r>
          </w:p>
        </w:tc>
        <w:tc>
          <w:tcPr>
            <w:tcW w:w="838" w:type="pct"/>
            <w:tcBorders>
              <w:top w:val="nil"/>
              <w:left w:val="nil"/>
              <w:bottom w:val="single" w:sz="4" w:space="0" w:color="auto"/>
              <w:right w:val="single" w:sz="4" w:space="0" w:color="auto"/>
            </w:tcBorders>
            <w:shd w:val="clear" w:color="auto" w:fill="auto"/>
            <w:noWrap/>
            <w:vAlign w:val="bottom"/>
            <w:hideMark/>
          </w:tcPr>
          <w:p w14:paraId="2FE93F76" w14:textId="55511890"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r>
      <w:tr w:rsidR="004C36DA" w:rsidRPr="001562F7" w14:paraId="7EAB27BC"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B5AA6DF"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FC09B04"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B07D8C5"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0713E233" w14:textId="23282D7F"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12</w:t>
            </w:r>
          </w:p>
        </w:tc>
        <w:tc>
          <w:tcPr>
            <w:tcW w:w="863" w:type="pct"/>
            <w:tcBorders>
              <w:top w:val="nil"/>
              <w:left w:val="nil"/>
              <w:bottom w:val="single" w:sz="4" w:space="0" w:color="auto"/>
              <w:right w:val="single" w:sz="4" w:space="0" w:color="auto"/>
            </w:tcBorders>
            <w:shd w:val="clear" w:color="auto" w:fill="auto"/>
            <w:noWrap/>
            <w:vAlign w:val="bottom"/>
            <w:hideMark/>
          </w:tcPr>
          <w:p w14:paraId="20D96FD5" w14:textId="57662B2A"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50A405C9" w14:textId="0592D5C9"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12</w:t>
            </w:r>
          </w:p>
        </w:tc>
        <w:tc>
          <w:tcPr>
            <w:tcW w:w="838" w:type="pct"/>
            <w:tcBorders>
              <w:top w:val="nil"/>
              <w:left w:val="nil"/>
              <w:bottom w:val="single" w:sz="4" w:space="0" w:color="auto"/>
              <w:right w:val="single" w:sz="4" w:space="0" w:color="auto"/>
            </w:tcBorders>
            <w:shd w:val="clear" w:color="auto" w:fill="auto"/>
            <w:noWrap/>
            <w:vAlign w:val="bottom"/>
            <w:hideMark/>
          </w:tcPr>
          <w:p w14:paraId="3F7ECDD5" w14:textId="6D20263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214271C5"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072062D1"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007BA7CC"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22E0F59B"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2B3B1381" w14:textId="056797B4"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65</w:t>
            </w:r>
          </w:p>
        </w:tc>
        <w:tc>
          <w:tcPr>
            <w:tcW w:w="863" w:type="pct"/>
            <w:tcBorders>
              <w:top w:val="nil"/>
              <w:left w:val="nil"/>
              <w:bottom w:val="single" w:sz="4" w:space="0" w:color="auto"/>
              <w:right w:val="single" w:sz="4" w:space="0" w:color="auto"/>
            </w:tcBorders>
            <w:shd w:val="clear" w:color="auto" w:fill="auto"/>
            <w:noWrap/>
            <w:vAlign w:val="bottom"/>
            <w:hideMark/>
          </w:tcPr>
          <w:p w14:paraId="1467F2D4" w14:textId="7233880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0,04</w:t>
            </w:r>
          </w:p>
        </w:tc>
        <w:tc>
          <w:tcPr>
            <w:tcW w:w="550" w:type="pct"/>
            <w:tcBorders>
              <w:top w:val="nil"/>
              <w:left w:val="nil"/>
              <w:bottom w:val="single" w:sz="4" w:space="0" w:color="auto"/>
              <w:right w:val="single" w:sz="4" w:space="0" w:color="auto"/>
            </w:tcBorders>
            <w:shd w:val="clear" w:color="auto" w:fill="auto"/>
            <w:noWrap/>
            <w:vAlign w:val="bottom"/>
            <w:hideMark/>
          </w:tcPr>
          <w:p w14:paraId="72DB5843" w14:textId="3DF5E110"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73</w:t>
            </w:r>
          </w:p>
        </w:tc>
        <w:tc>
          <w:tcPr>
            <w:tcW w:w="838" w:type="pct"/>
            <w:tcBorders>
              <w:top w:val="nil"/>
              <w:left w:val="nil"/>
              <w:bottom w:val="single" w:sz="4" w:space="0" w:color="auto"/>
              <w:right w:val="single" w:sz="4" w:space="0" w:color="auto"/>
            </w:tcBorders>
            <w:shd w:val="clear" w:color="auto" w:fill="auto"/>
            <w:noWrap/>
            <w:vAlign w:val="bottom"/>
            <w:hideMark/>
          </w:tcPr>
          <w:p w14:paraId="63D5EF19" w14:textId="1CC7F3F6"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0,04</w:t>
            </w:r>
          </w:p>
        </w:tc>
      </w:tr>
      <w:tr w:rsidR="004C36DA" w:rsidRPr="001562F7" w14:paraId="6939C813"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0D134452"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730C8A5"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658E2706"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197BFD27" w14:textId="3DE6F358"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5</w:t>
            </w:r>
          </w:p>
        </w:tc>
        <w:tc>
          <w:tcPr>
            <w:tcW w:w="863" w:type="pct"/>
            <w:tcBorders>
              <w:top w:val="nil"/>
              <w:left w:val="nil"/>
              <w:bottom w:val="single" w:sz="4" w:space="0" w:color="auto"/>
              <w:right w:val="single" w:sz="4" w:space="0" w:color="auto"/>
            </w:tcBorders>
            <w:shd w:val="clear" w:color="auto" w:fill="auto"/>
            <w:noWrap/>
            <w:vAlign w:val="bottom"/>
            <w:hideMark/>
          </w:tcPr>
          <w:p w14:paraId="44AB9131" w14:textId="60123BAD"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04EDDE58" w14:textId="36884B58"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5</w:t>
            </w:r>
          </w:p>
        </w:tc>
        <w:tc>
          <w:tcPr>
            <w:tcW w:w="838" w:type="pct"/>
            <w:tcBorders>
              <w:top w:val="nil"/>
              <w:left w:val="nil"/>
              <w:bottom w:val="single" w:sz="4" w:space="0" w:color="auto"/>
              <w:right w:val="single" w:sz="4" w:space="0" w:color="auto"/>
            </w:tcBorders>
            <w:shd w:val="clear" w:color="auto" w:fill="auto"/>
            <w:noWrap/>
            <w:vAlign w:val="bottom"/>
            <w:hideMark/>
          </w:tcPr>
          <w:p w14:paraId="34778BC5" w14:textId="25BF2D3C"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r>
      <w:tr w:rsidR="004C36DA" w:rsidRPr="001562F7" w14:paraId="00683449"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8BD73FD"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4717B11D"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72F27734"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AD405A4" w14:textId="32372E77"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3</w:t>
            </w:r>
          </w:p>
        </w:tc>
        <w:tc>
          <w:tcPr>
            <w:tcW w:w="863" w:type="pct"/>
            <w:tcBorders>
              <w:top w:val="nil"/>
              <w:left w:val="nil"/>
              <w:bottom w:val="single" w:sz="4" w:space="0" w:color="auto"/>
              <w:right w:val="single" w:sz="4" w:space="0" w:color="auto"/>
            </w:tcBorders>
            <w:shd w:val="clear" w:color="auto" w:fill="auto"/>
            <w:noWrap/>
            <w:vAlign w:val="bottom"/>
            <w:hideMark/>
          </w:tcPr>
          <w:p w14:paraId="12E9593F" w14:textId="09FE52A4"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1D11723F" w14:textId="7CB51506"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2</w:t>
            </w:r>
          </w:p>
        </w:tc>
        <w:tc>
          <w:tcPr>
            <w:tcW w:w="838" w:type="pct"/>
            <w:tcBorders>
              <w:top w:val="nil"/>
              <w:left w:val="nil"/>
              <w:bottom w:val="single" w:sz="4" w:space="0" w:color="auto"/>
              <w:right w:val="single" w:sz="4" w:space="0" w:color="auto"/>
            </w:tcBorders>
            <w:shd w:val="clear" w:color="auto" w:fill="auto"/>
            <w:noWrap/>
            <w:vAlign w:val="bottom"/>
            <w:hideMark/>
          </w:tcPr>
          <w:p w14:paraId="4158A2BE" w14:textId="49F470E7"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r>
      <w:tr w:rsidR="004C36DA" w:rsidRPr="001562F7" w14:paraId="307E56CE"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38AA7F28"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FDCE291"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57ECD660"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33E90AE6" w14:textId="419C3325"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20</w:t>
            </w:r>
          </w:p>
        </w:tc>
        <w:tc>
          <w:tcPr>
            <w:tcW w:w="863" w:type="pct"/>
            <w:tcBorders>
              <w:top w:val="nil"/>
              <w:left w:val="nil"/>
              <w:bottom w:val="single" w:sz="4" w:space="0" w:color="auto"/>
              <w:right w:val="single" w:sz="4" w:space="0" w:color="auto"/>
            </w:tcBorders>
            <w:shd w:val="clear" w:color="auto" w:fill="auto"/>
            <w:noWrap/>
            <w:vAlign w:val="bottom"/>
            <w:hideMark/>
          </w:tcPr>
          <w:p w14:paraId="0E53F439" w14:textId="2062FB7E"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45CCD9F1" w14:textId="1056DD94"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12</w:t>
            </w:r>
          </w:p>
        </w:tc>
        <w:tc>
          <w:tcPr>
            <w:tcW w:w="838" w:type="pct"/>
            <w:tcBorders>
              <w:top w:val="nil"/>
              <w:left w:val="nil"/>
              <w:bottom w:val="single" w:sz="4" w:space="0" w:color="auto"/>
              <w:right w:val="single" w:sz="4" w:space="0" w:color="auto"/>
            </w:tcBorders>
            <w:shd w:val="clear" w:color="auto" w:fill="auto"/>
            <w:noWrap/>
            <w:vAlign w:val="bottom"/>
            <w:hideMark/>
          </w:tcPr>
          <w:p w14:paraId="5ED1C4F8" w14:textId="6F7F3135"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0,01</w:t>
            </w:r>
          </w:p>
        </w:tc>
      </w:tr>
      <w:tr w:rsidR="004C36DA" w:rsidRPr="001562F7" w14:paraId="737606F7"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9D4E836"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77DD557A"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01251EE3"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081E9DCB" w14:textId="7D8FB22A"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20</w:t>
            </w:r>
          </w:p>
        </w:tc>
        <w:tc>
          <w:tcPr>
            <w:tcW w:w="863" w:type="pct"/>
            <w:tcBorders>
              <w:top w:val="nil"/>
              <w:left w:val="nil"/>
              <w:bottom w:val="single" w:sz="4" w:space="0" w:color="auto"/>
              <w:right w:val="single" w:sz="4" w:space="0" w:color="auto"/>
            </w:tcBorders>
            <w:shd w:val="clear" w:color="auto" w:fill="auto"/>
            <w:noWrap/>
            <w:vAlign w:val="bottom"/>
            <w:hideMark/>
          </w:tcPr>
          <w:p w14:paraId="1998387C" w14:textId="0CB2F577"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7FBBB3D0" w14:textId="487F819D"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30</w:t>
            </w:r>
          </w:p>
        </w:tc>
        <w:tc>
          <w:tcPr>
            <w:tcW w:w="838" w:type="pct"/>
            <w:tcBorders>
              <w:top w:val="nil"/>
              <w:left w:val="nil"/>
              <w:bottom w:val="single" w:sz="4" w:space="0" w:color="auto"/>
              <w:right w:val="single" w:sz="4" w:space="0" w:color="auto"/>
            </w:tcBorders>
            <w:shd w:val="clear" w:color="auto" w:fill="auto"/>
            <w:noWrap/>
            <w:vAlign w:val="bottom"/>
            <w:hideMark/>
          </w:tcPr>
          <w:p w14:paraId="5EEE350C" w14:textId="5E9C4464"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0,02</w:t>
            </w:r>
          </w:p>
        </w:tc>
      </w:tr>
      <w:tr w:rsidR="004C36DA" w:rsidRPr="001562F7" w14:paraId="64054E16"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11F62A5E"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2BC41CB6"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1D8E2D50"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726D1C91" w14:textId="2BF8A0CC"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w:t>
            </w:r>
          </w:p>
        </w:tc>
        <w:tc>
          <w:tcPr>
            <w:tcW w:w="863" w:type="pct"/>
            <w:tcBorders>
              <w:top w:val="nil"/>
              <w:left w:val="nil"/>
              <w:bottom w:val="single" w:sz="4" w:space="0" w:color="auto"/>
              <w:right w:val="single" w:sz="4" w:space="0" w:color="auto"/>
            </w:tcBorders>
            <w:shd w:val="clear" w:color="auto" w:fill="auto"/>
            <w:noWrap/>
            <w:vAlign w:val="bottom"/>
            <w:hideMark/>
          </w:tcPr>
          <w:p w14:paraId="5EEDE3F4" w14:textId="7C3D7E3C"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74EFC74" w14:textId="5E20B29D"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3</w:t>
            </w:r>
          </w:p>
        </w:tc>
        <w:tc>
          <w:tcPr>
            <w:tcW w:w="838" w:type="pct"/>
            <w:tcBorders>
              <w:top w:val="nil"/>
              <w:left w:val="nil"/>
              <w:bottom w:val="single" w:sz="4" w:space="0" w:color="auto"/>
              <w:right w:val="single" w:sz="4" w:space="0" w:color="auto"/>
            </w:tcBorders>
            <w:shd w:val="clear" w:color="auto" w:fill="auto"/>
            <w:noWrap/>
            <w:vAlign w:val="bottom"/>
            <w:hideMark/>
          </w:tcPr>
          <w:p w14:paraId="5C37CECC" w14:textId="277123C1"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r>
      <w:tr w:rsidR="004C36DA" w:rsidRPr="001562F7" w14:paraId="1784603D"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3A918400"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B81BDF3"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3B611E32"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17D03504" w14:textId="3A755A1C"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1</w:t>
            </w:r>
          </w:p>
        </w:tc>
        <w:tc>
          <w:tcPr>
            <w:tcW w:w="863" w:type="pct"/>
            <w:tcBorders>
              <w:top w:val="nil"/>
              <w:left w:val="nil"/>
              <w:bottom w:val="single" w:sz="4" w:space="0" w:color="auto"/>
              <w:right w:val="single" w:sz="4" w:space="0" w:color="auto"/>
            </w:tcBorders>
            <w:shd w:val="clear" w:color="auto" w:fill="auto"/>
            <w:noWrap/>
            <w:vAlign w:val="bottom"/>
            <w:hideMark/>
          </w:tcPr>
          <w:p w14:paraId="298E8D8E" w14:textId="430ECA73"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5CD955C7" w14:textId="2979754C"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4</w:t>
            </w:r>
          </w:p>
        </w:tc>
        <w:tc>
          <w:tcPr>
            <w:tcW w:w="838" w:type="pct"/>
            <w:tcBorders>
              <w:top w:val="nil"/>
              <w:left w:val="nil"/>
              <w:bottom w:val="single" w:sz="4" w:space="0" w:color="auto"/>
              <w:right w:val="single" w:sz="4" w:space="0" w:color="auto"/>
            </w:tcBorders>
            <w:shd w:val="clear" w:color="auto" w:fill="auto"/>
            <w:noWrap/>
            <w:vAlign w:val="bottom"/>
            <w:hideMark/>
          </w:tcPr>
          <w:p w14:paraId="18BCA14A" w14:textId="33959E15"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r>
      <w:tr w:rsidR="004C36DA" w:rsidRPr="001562F7" w14:paraId="5AA786C0"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C6CBB28"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0254D3D0"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B4E83B8"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5E1FE351" w14:textId="0DDE4B52"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7</w:t>
            </w:r>
          </w:p>
        </w:tc>
        <w:tc>
          <w:tcPr>
            <w:tcW w:w="863" w:type="pct"/>
            <w:tcBorders>
              <w:top w:val="nil"/>
              <w:left w:val="nil"/>
              <w:bottom w:val="single" w:sz="4" w:space="0" w:color="auto"/>
              <w:right w:val="single" w:sz="4" w:space="0" w:color="auto"/>
            </w:tcBorders>
            <w:shd w:val="clear" w:color="auto" w:fill="auto"/>
            <w:noWrap/>
            <w:vAlign w:val="bottom"/>
            <w:hideMark/>
          </w:tcPr>
          <w:p w14:paraId="0860711D" w14:textId="23FC4B67"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76E00FCB" w14:textId="20E5744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w:t>
            </w:r>
          </w:p>
        </w:tc>
        <w:tc>
          <w:tcPr>
            <w:tcW w:w="838" w:type="pct"/>
            <w:tcBorders>
              <w:top w:val="nil"/>
              <w:left w:val="nil"/>
              <w:bottom w:val="single" w:sz="4" w:space="0" w:color="auto"/>
              <w:right w:val="single" w:sz="4" w:space="0" w:color="auto"/>
            </w:tcBorders>
            <w:shd w:val="clear" w:color="auto" w:fill="auto"/>
            <w:noWrap/>
            <w:vAlign w:val="bottom"/>
            <w:hideMark/>
          </w:tcPr>
          <w:p w14:paraId="0CCAC9AC" w14:textId="1DA9A02E"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r>
      <w:tr w:rsidR="004C36DA" w:rsidRPr="001562F7" w14:paraId="1452BEFD"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7E96796"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0037DEA8"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942" w:type="pct"/>
            <w:tcBorders>
              <w:top w:val="nil"/>
              <w:left w:val="nil"/>
              <w:bottom w:val="single" w:sz="4" w:space="0" w:color="auto"/>
              <w:right w:val="single" w:sz="4" w:space="0" w:color="auto"/>
            </w:tcBorders>
            <w:shd w:val="clear" w:color="auto" w:fill="auto"/>
            <w:noWrap/>
            <w:vAlign w:val="bottom"/>
            <w:hideMark/>
          </w:tcPr>
          <w:p w14:paraId="7A657B7D"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223F6DEA" w14:textId="0F72D1E4"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243</w:t>
            </w:r>
          </w:p>
        </w:tc>
        <w:tc>
          <w:tcPr>
            <w:tcW w:w="863" w:type="pct"/>
            <w:tcBorders>
              <w:top w:val="nil"/>
              <w:left w:val="nil"/>
              <w:bottom w:val="single" w:sz="4" w:space="0" w:color="auto"/>
              <w:right w:val="single" w:sz="4" w:space="0" w:color="auto"/>
            </w:tcBorders>
            <w:shd w:val="clear" w:color="auto" w:fill="auto"/>
            <w:noWrap/>
            <w:vAlign w:val="bottom"/>
            <w:hideMark/>
          </w:tcPr>
          <w:p w14:paraId="7668637A" w14:textId="42EACEC0"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0,15</w:t>
            </w:r>
          </w:p>
        </w:tc>
        <w:tc>
          <w:tcPr>
            <w:tcW w:w="550" w:type="pct"/>
            <w:tcBorders>
              <w:top w:val="nil"/>
              <w:left w:val="nil"/>
              <w:bottom w:val="single" w:sz="4" w:space="0" w:color="auto"/>
              <w:right w:val="single" w:sz="4" w:space="0" w:color="auto"/>
            </w:tcBorders>
            <w:shd w:val="clear" w:color="auto" w:fill="auto"/>
            <w:noWrap/>
            <w:vAlign w:val="bottom"/>
            <w:hideMark/>
          </w:tcPr>
          <w:p w14:paraId="1DBD2560" w14:textId="450A7B0F"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233</w:t>
            </w:r>
          </w:p>
        </w:tc>
        <w:tc>
          <w:tcPr>
            <w:tcW w:w="838" w:type="pct"/>
            <w:tcBorders>
              <w:top w:val="nil"/>
              <w:left w:val="nil"/>
              <w:bottom w:val="single" w:sz="4" w:space="0" w:color="auto"/>
              <w:right w:val="single" w:sz="4" w:space="0" w:color="auto"/>
            </w:tcBorders>
            <w:shd w:val="clear" w:color="auto" w:fill="auto"/>
            <w:noWrap/>
            <w:vAlign w:val="bottom"/>
            <w:hideMark/>
          </w:tcPr>
          <w:p w14:paraId="7C4F96A2" w14:textId="3E1FCA16"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0,14</w:t>
            </w:r>
          </w:p>
        </w:tc>
      </w:tr>
      <w:tr w:rsidR="004C36DA" w:rsidRPr="001562F7" w14:paraId="0F3B905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575A662"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4D7CD977"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9AF783B"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6BA44CA4" w14:textId="64988D7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45</w:t>
            </w:r>
          </w:p>
        </w:tc>
        <w:tc>
          <w:tcPr>
            <w:tcW w:w="863" w:type="pct"/>
            <w:tcBorders>
              <w:top w:val="nil"/>
              <w:left w:val="nil"/>
              <w:bottom w:val="single" w:sz="4" w:space="0" w:color="auto"/>
              <w:right w:val="single" w:sz="4" w:space="0" w:color="auto"/>
            </w:tcBorders>
            <w:shd w:val="clear" w:color="auto" w:fill="auto"/>
            <w:noWrap/>
            <w:vAlign w:val="bottom"/>
            <w:hideMark/>
          </w:tcPr>
          <w:p w14:paraId="191D2E49" w14:textId="4B775E5A"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0,03</w:t>
            </w:r>
          </w:p>
        </w:tc>
        <w:tc>
          <w:tcPr>
            <w:tcW w:w="550" w:type="pct"/>
            <w:tcBorders>
              <w:top w:val="nil"/>
              <w:left w:val="nil"/>
              <w:bottom w:val="single" w:sz="4" w:space="0" w:color="auto"/>
              <w:right w:val="single" w:sz="4" w:space="0" w:color="auto"/>
            </w:tcBorders>
            <w:shd w:val="clear" w:color="auto" w:fill="auto"/>
            <w:noWrap/>
            <w:vAlign w:val="bottom"/>
            <w:hideMark/>
          </w:tcPr>
          <w:p w14:paraId="0F855FFE" w14:textId="3D6B79EA"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31</w:t>
            </w:r>
          </w:p>
        </w:tc>
        <w:tc>
          <w:tcPr>
            <w:tcW w:w="838" w:type="pct"/>
            <w:tcBorders>
              <w:top w:val="nil"/>
              <w:left w:val="nil"/>
              <w:bottom w:val="single" w:sz="4" w:space="0" w:color="auto"/>
              <w:right w:val="single" w:sz="4" w:space="0" w:color="auto"/>
            </w:tcBorders>
            <w:shd w:val="clear" w:color="auto" w:fill="auto"/>
            <w:noWrap/>
            <w:vAlign w:val="bottom"/>
            <w:hideMark/>
          </w:tcPr>
          <w:p w14:paraId="0AC052F7" w14:textId="5F30C9F7"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0,02</w:t>
            </w:r>
          </w:p>
        </w:tc>
      </w:tr>
      <w:tr w:rsidR="004C36DA" w:rsidRPr="001562F7" w14:paraId="7DE2CD19"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B1D45CC"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2D0BAE67"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342E72AC"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74F1EE5F" w14:textId="6DC0FF44"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33</w:t>
            </w:r>
          </w:p>
        </w:tc>
        <w:tc>
          <w:tcPr>
            <w:tcW w:w="863" w:type="pct"/>
            <w:tcBorders>
              <w:top w:val="nil"/>
              <w:left w:val="nil"/>
              <w:bottom w:val="single" w:sz="4" w:space="0" w:color="auto"/>
              <w:right w:val="single" w:sz="4" w:space="0" w:color="auto"/>
            </w:tcBorders>
            <w:shd w:val="clear" w:color="auto" w:fill="auto"/>
            <w:noWrap/>
            <w:vAlign w:val="bottom"/>
            <w:hideMark/>
          </w:tcPr>
          <w:p w14:paraId="0052B411" w14:textId="200DBB2E"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7FD2A5E5" w14:textId="49D2A7B5"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37</w:t>
            </w:r>
          </w:p>
        </w:tc>
        <w:tc>
          <w:tcPr>
            <w:tcW w:w="838" w:type="pct"/>
            <w:tcBorders>
              <w:top w:val="nil"/>
              <w:left w:val="nil"/>
              <w:bottom w:val="single" w:sz="4" w:space="0" w:color="auto"/>
              <w:right w:val="single" w:sz="4" w:space="0" w:color="auto"/>
            </w:tcBorders>
            <w:shd w:val="clear" w:color="auto" w:fill="auto"/>
            <w:noWrap/>
            <w:vAlign w:val="bottom"/>
            <w:hideMark/>
          </w:tcPr>
          <w:p w14:paraId="4F334B76" w14:textId="317895F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0,02</w:t>
            </w:r>
          </w:p>
        </w:tc>
      </w:tr>
      <w:tr w:rsidR="004C36DA" w:rsidRPr="001562F7" w14:paraId="59C5D274"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00E3331E"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272CC344"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7B4BD879"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7BC9E52" w14:textId="7A1EA61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9</w:t>
            </w:r>
          </w:p>
        </w:tc>
        <w:tc>
          <w:tcPr>
            <w:tcW w:w="863" w:type="pct"/>
            <w:tcBorders>
              <w:top w:val="nil"/>
              <w:left w:val="nil"/>
              <w:bottom w:val="single" w:sz="4" w:space="0" w:color="auto"/>
              <w:right w:val="single" w:sz="4" w:space="0" w:color="auto"/>
            </w:tcBorders>
            <w:shd w:val="clear" w:color="auto" w:fill="auto"/>
            <w:noWrap/>
            <w:vAlign w:val="bottom"/>
            <w:hideMark/>
          </w:tcPr>
          <w:p w14:paraId="0A127181" w14:textId="04D7578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009920CF" w14:textId="54461B2E"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11</w:t>
            </w:r>
          </w:p>
        </w:tc>
        <w:tc>
          <w:tcPr>
            <w:tcW w:w="838" w:type="pct"/>
            <w:tcBorders>
              <w:top w:val="nil"/>
              <w:left w:val="nil"/>
              <w:bottom w:val="single" w:sz="4" w:space="0" w:color="auto"/>
              <w:right w:val="single" w:sz="4" w:space="0" w:color="auto"/>
            </w:tcBorders>
            <w:shd w:val="clear" w:color="auto" w:fill="auto"/>
            <w:noWrap/>
            <w:vAlign w:val="bottom"/>
            <w:hideMark/>
          </w:tcPr>
          <w:p w14:paraId="0D8C487E" w14:textId="208D8995"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3477623C" w14:textId="77777777" w:rsidTr="00FC3DC9">
        <w:trPr>
          <w:trHeight w:val="255"/>
        </w:trPr>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14:paraId="152798D4"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 xml:space="preserve">Övriga </w:t>
            </w:r>
            <w:proofErr w:type="spellStart"/>
            <w:r w:rsidRPr="001562F7">
              <w:rPr>
                <w:rFonts w:ascii="Arial" w:hAnsi="Arial" w:cs="Arial"/>
                <w:color w:val="000000"/>
                <w:sz w:val="18"/>
                <w:szCs w:val="18"/>
              </w:rPr>
              <w:t>aknebeh</w:t>
            </w:r>
            <w:proofErr w:type="spellEnd"/>
            <w:r w:rsidRPr="001562F7">
              <w:rPr>
                <w:rFonts w:ascii="Arial" w:hAnsi="Arial" w:cs="Arial"/>
                <w:color w:val="000000"/>
                <w:sz w:val="18"/>
                <w:szCs w:val="18"/>
              </w:rPr>
              <w:t>.</w:t>
            </w:r>
          </w:p>
        </w:tc>
        <w:tc>
          <w:tcPr>
            <w:tcW w:w="629" w:type="pct"/>
            <w:tcBorders>
              <w:top w:val="nil"/>
              <w:left w:val="nil"/>
              <w:bottom w:val="single" w:sz="4" w:space="0" w:color="auto"/>
              <w:right w:val="single" w:sz="4" w:space="0" w:color="auto"/>
            </w:tcBorders>
            <w:shd w:val="clear" w:color="auto" w:fill="auto"/>
            <w:vAlign w:val="bottom"/>
            <w:hideMark/>
          </w:tcPr>
          <w:p w14:paraId="2B1EAF5E"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942" w:type="pct"/>
            <w:tcBorders>
              <w:top w:val="nil"/>
              <w:left w:val="nil"/>
              <w:bottom w:val="single" w:sz="4" w:space="0" w:color="auto"/>
              <w:right w:val="single" w:sz="4" w:space="0" w:color="auto"/>
            </w:tcBorders>
            <w:shd w:val="clear" w:color="auto" w:fill="auto"/>
            <w:noWrap/>
            <w:vAlign w:val="bottom"/>
            <w:hideMark/>
          </w:tcPr>
          <w:p w14:paraId="533A8562"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071BF173" w14:textId="70E3D2BF"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w:t>
            </w:r>
            <w:r w:rsidR="00F0062F">
              <w:rPr>
                <w:rFonts w:ascii="Arial" w:hAnsi="Arial" w:cs="Arial"/>
                <w:color w:val="000000"/>
                <w:sz w:val="18"/>
                <w:szCs w:val="18"/>
              </w:rPr>
              <w:t> </w:t>
            </w:r>
            <w:r>
              <w:rPr>
                <w:rFonts w:ascii="Arial" w:hAnsi="Arial" w:cs="Arial"/>
                <w:color w:val="000000"/>
                <w:sz w:val="18"/>
                <w:szCs w:val="18"/>
              </w:rPr>
              <w:t>717</w:t>
            </w:r>
          </w:p>
        </w:tc>
        <w:tc>
          <w:tcPr>
            <w:tcW w:w="863" w:type="pct"/>
            <w:tcBorders>
              <w:top w:val="nil"/>
              <w:left w:val="nil"/>
              <w:bottom w:val="single" w:sz="4" w:space="0" w:color="auto"/>
              <w:right w:val="single" w:sz="4" w:space="0" w:color="auto"/>
            </w:tcBorders>
            <w:shd w:val="clear" w:color="auto" w:fill="auto"/>
            <w:noWrap/>
            <w:vAlign w:val="bottom"/>
            <w:hideMark/>
          </w:tcPr>
          <w:p w14:paraId="560A6B05" w14:textId="6F18DD60"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1,65</w:t>
            </w:r>
          </w:p>
        </w:tc>
        <w:tc>
          <w:tcPr>
            <w:tcW w:w="550" w:type="pct"/>
            <w:tcBorders>
              <w:top w:val="nil"/>
              <w:left w:val="nil"/>
              <w:bottom w:val="single" w:sz="4" w:space="0" w:color="auto"/>
              <w:right w:val="single" w:sz="4" w:space="0" w:color="auto"/>
            </w:tcBorders>
            <w:shd w:val="clear" w:color="auto" w:fill="auto"/>
            <w:noWrap/>
            <w:vAlign w:val="bottom"/>
            <w:hideMark/>
          </w:tcPr>
          <w:p w14:paraId="68B87907" w14:textId="27F18C9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w:t>
            </w:r>
            <w:r w:rsidR="00F0062F">
              <w:rPr>
                <w:rFonts w:ascii="Arial" w:hAnsi="Arial" w:cs="Arial"/>
                <w:color w:val="000000"/>
                <w:sz w:val="18"/>
                <w:szCs w:val="18"/>
              </w:rPr>
              <w:t> </w:t>
            </w:r>
            <w:r>
              <w:rPr>
                <w:rFonts w:ascii="Arial" w:hAnsi="Arial" w:cs="Arial"/>
                <w:color w:val="000000"/>
                <w:sz w:val="18"/>
                <w:szCs w:val="18"/>
              </w:rPr>
              <w:t>444</w:t>
            </w:r>
          </w:p>
        </w:tc>
        <w:tc>
          <w:tcPr>
            <w:tcW w:w="838" w:type="pct"/>
            <w:tcBorders>
              <w:top w:val="nil"/>
              <w:left w:val="nil"/>
              <w:bottom w:val="single" w:sz="4" w:space="0" w:color="auto"/>
              <w:right w:val="single" w:sz="4" w:space="0" w:color="auto"/>
            </w:tcBorders>
            <w:shd w:val="clear" w:color="auto" w:fill="auto"/>
            <w:noWrap/>
            <w:vAlign w:val="bottom"/>
            <w:hideMark/>
          </w:tcPr>
          <w:p w14:paraId="0807F60F" w14:textId="78AC035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1,49</w:t>
            </w:r>
          </w:p>
        </w:tc>
      </w:tr>
      <w:tr w:rsidR="004C36DA" w:rsidRPr="001562F7" w14:paraId="6A94FCC5"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30067E5"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219E9CB4"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5CEE5711"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3E8F116D" w14:textId="7A08925E"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180</w:t>
            </w:r>
          </w:p>
        </w:tc>
        <w:tc>
          <w:tcPr>
            <w:tcW w:w="863" w:type="pct"/>
            <w:tcBorders>
              <w:top w:val="nil"/>
              <w:left w:val="nil"/>
              <w:bottom w:val="single" w:sz="4" w:space="0" w:color="auto"/>
              <w:right w:val="single" w:sz="4" w:space="0" w:color="auto"/>
            </w:tcBorders>
            <w:shd w:val="clear" w:color="auto" w:fill="auto"/>
            <w:noWrap/>
            <w:vAlign w:val="bottom"/>
            <w:hideMark/>
          </w:tcPr>
          <w:p w14:paraId="119C4BCE" w14:textId="35E40CDF"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0,11</w:t>
            </w:r>
          </w:p>
        </w:tc>
        <w:tc>
          <w:tcPr>
            <w:tcW w:w="550" w:type="pct"/>
            <w:tcBorders>
              <w:top w:val="nil"/>
              <w:left w:val="nil"/>
              <w:bottom w:val="single" w:sz="4" w:space="0" w:color="auto"/>
              <w:right w:val="single" w:sz="4" w:space="0" w:color="auto"/>
            </w:tcBorders>
            <w:shd w:val="clear" w:color="auto" w:fill="auto"/>
            <w:noWrap/>
            <w:vAlign w:val="bottom"/>
            <w:hideMark/>
          </w:tcPr>
          <w:p w14:paraId="3414E312" w14:textId="08CE9012"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167</w:t>
            </w:r>
          </w:p>
        </w:tc>
        <w:tc>
          <w:tcPr>
            <w:tcW w:w="838" w:type="pct"/>
            <w:tcBorders>
              <w:top w:val="nil"/>
              <w:left w:val="nil"/>
              <w:bottom w:val="single" w:sz="4" w:space="0" w:color="auto"/>
              <w:right w:val="single" w:sz="4" w:space="0" w:color="auto"/>
            </w:tcBorders>
            <w:shd w:val="clear" w:color="auto" w:fill="auto"/>
            <w:noWrap/>
            <w:vAlign w:val="bottom"/>
            <w:hideMark/>
          </w:tcPr>
          <w:p w14:paraId="2057FD16" w14:textId="7779B9D5"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0,10</w:t>
            </w:r>
          </w:p>
        </w:tc>
      </w:tr>
      <w:tr w:rsidR="004C36DA" w:rsidRPr="001562F7" w14:paraId="47D2B9AE"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0B21237"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A71C376"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79646CE4"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1CB25DBE" w14:textId="13DB2288"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8</w:t>
            </w:r>
          </w:p>
        </w:tc>
        <w:tc>
          <w:tcPr>
            <w:tcW w:w="863" w:type="pct"/>
            <w:tcBorders>
              <w:top w:val="nil"/>
              <w:left w:val="nil"/>
              <w:bottom w:val="single" w:sz="4" w:space="0" w:color="auto"/>
              <w:right w:val="single" w:sz="4" w:space="0" w:color="auto"/>
            </w:tcBorders>
            <w:shd w:val="clear" w:color="auto" w:fill="auto"/>
            <w:noWrap/>
            <w:vAlign w:val="bottom"/>
            <w:hideMark/>
          </w:tcPr>
          <w:p w14:paraId="01C2FFB2" w14:textId="58C8828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30D7EF96" w14:textId="1F43C3E4"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9</w:t>
            </w:r>
          </w:p>
        </w:tc>
        <w:tc>
          <w:tcPr>
            <w:tcW w:w="838" w:type="pct"/>
            <w:tcBorders>
              <w:top w:val="nil"/>
              <w:left w:val="nil"/>
              <w:bottom w:val="single" w:sz="4" w:space="0" w:color="auto"/>
              <w:right w:val="single" w:sz="4" w:space="0" w:color="auto"/>
            </w:tcBorders>
            <w:shd w:val="clear" w:color="auto" w:fill="auto"/>
            <w:noWrap/>
            <w:vAlign w:val="bottom"/>
            <w:hideMark/>
          </w:tcPr>
          <w:p w14:paraId="670F0F81" w14:textId="05BED5A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120BD8D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A2A1EAD"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CE7C437"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225F4514"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3BE9D49A" w14:textId="05180B25"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11</w:t>
            </w:r>
          </w:p>
        </w:tc>
        <w:tc>
          <w:tcPr>
            <w:tcW w:w="863" w:type="pct"/>
            <w:tcBorders>
              <w:top w:val="nil"/>
              <w:left w:val="nil"/>
              <w:bottom w:val="single" w:sz="4" w:space="0" w:color="auto"/>
              <w:right w:val="single" w:sz="4" w:space="0" w:color="auto"/>
            </w:tcBorders>
            <w:shd w:val="clear" w:color="auto" w:fill="auto"/>
            <w:noWrap/>
            <w:vAlign w:val="bottom"/>
            <w:hideMark/>
          </w:tcPr>
          <w:p w14:paraId="148DE49A" w14:textId="06702DE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22879474" w14:textId="189D0DB9"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6</w:t>
            </w:r>
          </w:p>
        </w:tc>
        <w:tc>
          <w:tcPr>
            <w:tcW w:w="838" w:type="pct"/>
            <w:tcBorders>
              <w:top w:val="nil"/>
              <w:left w:val="nil"/>
              <w:bottom w:val="single" w:sz="4" w:space="0" w:color="auto"/>
              <w:right w:val="single" w:sz="4" w:space="0" w:color="auto"/>
            </w:tcBorders>
            <w:shd w:val="clear" w:color="auto" w:fill="auto"/>
            <w:noWrap/>
            <w:vAlign w:val="bottom"/>
            <w:hideMark/>
          </w:tcPr>
          <w:p w14:paraId="4656FBEF" w14:textId="5C2424C8"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r>
      <w:tr w:rsidR="004C36DA" w:rsidRPr="001562F7" w14:paraId="0E0EBE61"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B8A81DA"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BA4688E"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2D4BD9D7"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51F0E72B" w14:textId="71A3FDC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55</w:t>
            </w:r>
          </w:p>
        </w:tc>
        <w:tc>
          <w:tcPr>
            <w:tcW w:w="863" w:type="pct"/>
            <w:tcBorders>
              <w:top w:val="nil"/>
              <w:left w:val="nil"/>
              <w:bottom w:val="single" w:sz="4" w:space="0" w:color="auto"/>
              <w:right w:val="single" w:sz="4" w:space="0" w:color="auto"/>
            </w:tcBorders>
            <w:shd w:val="clear" w:color="auto" w:fill="auto"/>
            <w:noWrap/>
            <w:vAlign w:val="bottom"/>
            <w:hideMark/>
          </w:tcPr>
          <w:p w14:paraId="21E14333" w14:textId="3B4C5F97"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0,03</w:t>
            </w:r>
          </w:p>
        </w:tc>
        <w:tc>
          <w:tcPr>
            <w:tcW w:w="550" w:type="pct"/>
            <w:tcBorders>
              <w:top w:val="nil"/>
              <w:left w:val="nil"/>
              <w:bottom w:val="single" w:sz="4" w:space="0" w:color="auto"/>
              <w:right w:val="single" w:sz="4" w:space="0" w:color="auto"/>
            </w:tcBorders>
            <w:shd w:val="clear" w:color="auto" w:fill="auto"/>
            <w:noWrap/>
            <w:vAlign w:val="bottom"/>
            <w:hideMark/>
          </w:tcPr>
          <w:p w14:paraId="59DBC88D" w14:textId="7BFBEDA8"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40</w:t>
            </w:r>
          </w:p>
        </w:tc>
        <w:tc>
          <w:tcPr>
            <w:tcW w:w="838" w:type="pct"/>
            <w:tcBorders>
              <w:top w:val="nil"/>
              <w:left w:val="nil"/>
              <w:bottom w:val="single" w:sz="4" w:space="0" w:color="auto"/>
              <w:right w:val="single" w:sz="4" w:space="0" w:color="auto"/>
            </w:tcBorders>
            <w:shd w:val="clear" w:color="auto" w:fill="auto"/>
            <w:noWrap/>
            <w:vAlign w:val="bottom"/>
            <w:hideMark/>
          </w:tcPr>
          <w:p w14:paraId="5FA9BEEF" w14:textId="0AD94304"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0,02</w:t>
            </w:r>
          </w:p>
        </w:tc>
      </w:tr>
      <w:tr w:rsidR="004C36DA" w:rsidRPr="001562F7" w14:paraId="15D9945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6AA43C3"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2CF67658"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0626D408"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1AA0E404" w14:textId="4BECA308"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57</w:t>
            </w:r>
          </w:p>
        </w:tc>
        <w:tc>
          <w:tcPr>
            <w:tcW w:w="863" w:type="pct"/>
            <w:tcBorders>
              <w:top w:val="nil"/>
              <w:left w:val="nil"/>
              <w:bottom w:val="single" w:sz="4" w:space="0" w:color="auto"/>
              <w:right w:val="single" w:sz="4" w:space="0" w:color="auto"/>
            </w:tcBorders>
            <w:shd w:val="clear" w:color="auto" w:fill="auto"/>
            <w:noWrap/>
            <w:vAlign w:val="bottom"/>
            <w:hideMark/>
          </w:tcPr>
          <w:p w14:paraId="29582E45" w14:textId="503734AF"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0,03</w:t>
            </w:r>
          </w:p>
        </w:tc>
        <w:tc>
          <w:tcPr>
            <w:tcW w:w="550" w:type="pct"/>
            <w:tcBorders>
              <w:top w:val="nil"/>
              <w:left w:val="nil"/>
              <w:bottom w:val="single" w:sz="4" w:space="0" w:color="auto"/>
              <w:right w:val="single" w:sz="4" w:space="0" w:color="auto"/>
            </w:tcBorders>
            <w:shd w:val="clear" w:color="auto" w:fill="auto"/>
            <w:noWrap/>
            <w:vAlign w:val="bottom"/>
            <w:hideMark/>
          </w:tcPr>
          <w:p w14:paraId="36F3C51D" w14:textId="70ED020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105</w:t>
            </w:r>
          </w:p>
        </w:tc>
        <w:tc>
          <w:tcPr>
            <w:tcW w:w="838" w:type="pct"/>
            <w:tcBorders>
              <w:top w:val="nil"/>
              <w:left w:val="nil"/>
              <w:bottom w:val="single" w:sz="4" w:space="0" w:color="auto"/>
              <w:right w:val="single" w:sz="4" w:space="0" w:color="auto"/>
            </w:tcBorders>
            <w:shd w:val="clear" w:color="auto" w:fill="auto"/>
            <w:noWrap/>
            <w:vAlign w:val="bottom"/>
            <w:hideMark/>
          </w:tcPr>
          <w:p w14:paraId="40DDBE48" w14:textId="4F749CD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0,06</w:t>
            </w:r>
          </w:p>
        </w:tc>
      </w:tr>
      <w:tr w:rsidR="004C36DA" w:rsidRPr="001562F7" w14:paraId="41AC785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571CB2AF"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02FFBEB1"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28433AFC"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363A8F3F" w14:textId="47B0CD93"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w:t>
            </w:r>
          </w:p>
        </w:tc>
        <w:tc>
          <w:tcPr>
            <w:tcW w:w="863" w:type="pct"/>
            <w:tcBorders>
              <w:top w:val="nil"/>
              <w:left w:val="nil"/>
              <w:bottom w:val="single" w:sz="4" w:space="0" w:color="auto"/>
              <w:right w:val="single" w:sz="4" w:space="0" w:color="auto"/>
            </w:tcBorders>
            <w:shd w:val="clear" w:color="auto" w:fill="auto"/>
            <w:noWrap/>
            <w:vAlign w:val="bottom"/>
            <w:hideMark/>
          </w:tcPr>
          <w:p w14:paraId="7F96291E" w14:textId="64CB5D76" w:rsidR="004C36DA" w:rsidRPr="00F0062F" w:rsidRDefault="004C36DA" w:rsidP="004C36DA">
            <w:pPr>
              <w:spacing w:after="0"/>
              <w:jc w:val="right"/>
              <w:rPr>
                <w:rFonts w:ascii="Arial" w:hAnsi="Arial" w:cs="Arial"/>
                <w:sz w:val="18"/>
                <w:szCs w:val="18"/>
              </w:rPr>
            </w:pPr>
            <w:r w:rsidRPr="00F0062F">
              <w:rPr>
                <w:rFonts w:ascii="Arial" w:hAnsi="Arial" w:cs="Arial"/>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3EB45DCF" w14:textId="68CD68A2"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w:t>
            </w:r>
          </w:p>
        </w:tc>
        <w:tc>
          <w:tcPr>
            <w:tcW w:w="838" w:type="pct"/>
            <w:tcBorders>
              <w:top w:val="nil"/>
              <w:left w:val="nil"/>
              <w:bottom w:val="single" w:sz="4" w:space="0" w:color="auto"/>
              <w:right w:val="single" w:sz="4" w:space="0" w:color="auto"/>
            </w:tcBorders>
            <w:shd w:val="clear" w:color="auto" w:fill="auto"/>
            <w:noWrap/>
            <w:vAlign w:val="bottom"/>
            <w:hideMark/>
          </w:tcPr>
          <w:p w14:paraId="287F960F" w14:textId="2B33F6D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r>
      <w:tr w:rsidR="004C36DA" w:rsidRPr="001562F7" w14:paraId="0A5E095B"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109198F8"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CA62322"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C9E9C4D"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7BDF24B7" w14:textId="0391E789"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10</w:t>
            </w:r>
          </w:p>
        </w:tc>
        <w:tc>
          <w:tcPr>
            <w:tcW w:w="863" w:type="pct"/>
            <w:tcBorders>
              <w:top w:val="nil"/>
              <w:left w:val="nil"/>
              <w:bottom w:val="single" w:sz="4" w:space="0" w:color="auto"/>
              <w:right w:val="single" w:sz="4" w:space="0" w:color="auto"/>
            </w:tcBorders>
            <w:shd w:val="clear" w:color="auto" w:fill="auto"/>
            <w:noWrap/>
            <w:vAlign w:val="bottom"/>
            <w:hideMark/>
          </w:tcPr>
          <w:p w14:paraId="3A906C27" w14:textId="0F6C1A2F"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5191EEC1" w14:textId="4135456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10</w:t>
            </w:r>
          </w:p>
        </w:tc>
        <w:tc>
          <w:tcPr>
            <w:tcW w:w="838" w:type="pct"/>
            <w:tcBorders>
              <w:top w:val="nil"/>
              <w:left w:val="nil"/>
              <w:bottom w:val="single" w:sz="4" w:space="0" w:color="auto"/>
              <w:right w:val="single" w:sz="4" w:space="0" w:color="auto"/>
            </w:tcBorders>
            <w:shd w:val="clear" w:color="auto" w:fill="auto"/>
            <w:noWrap/>
            <w:vAlign w:val="bottom"/>
            <w:hideMark/>
          </w:tcPr>
          <w:p w14:paraId="6681531A" w14:textId="33B37EF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1D9B49B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549993AA"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22C2D606"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Duac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279961EC"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424E67FC" w14:textId="0819C230"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149</w:t>
            </w:r>
          </w:p>
        </w:tc>
        <w:tc>
          <w:tcPr>
            <w:tcW w:w="863" w:type="pct"/>
            <w:tcBorders>
              <w:top w:val="nil"/>
              <w:left w:val="nil"/>
              <w:bottom w:val="single" w:sz="4" w:space="0" w:color="auto"/>
              <w:right w:val="single" w:sz="4" w:space="0" w:color="auto"/>
            </w:tcBorders>
            <w:shd w:val="clear" w:color="auto" w:fill="auto"/>
            <w:noWrap/>
            <w:vAlign w:val="bottom"/>
            <w:hideMark/>
          </w:tcPr>
          <w:p w14:paraId="54F812CD" w14:textId="5F3B6EB9"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0,09</w:t>
            </w:r>
          </w:p>
        </w:tc>
        <w:tc>
          <w:tcPr>
            <w:tcW w:w="550" w:type="pct"/>
            <w:tcBorders>
              <w:top w:val="nil"/>
              <w:left w:val="nil"/>
              <w:bottom w:val="single" w:sz="4" w:space="0" w:color="auto"/>
              <w:right w:val="single" w:sz="4" w:space="0" w:color="auto"/>
            </w:tcBorders>
            <w:shd w:val="clear" w:color="auto" w:fill="auto"/>
            <w:noWrap/>
            <w:vAlign w:val="bottom"/>
            <w:hideMark/>
          </w:tcPr>
          <w:p w14:paraId="4BF61DA9" w14:textId="06138D65"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113</w:t>
            </w:r>
          </w:p>
        </w:tc>
        <w:tc>
          <w:tcPr>
            <w:tcW w:w="838" w:type="pct"/>
            <w:tcBorders>
              <w:top w:val="nil"/>
              <w:left w:val="nil"/>
              <w:bottom w:val="single" w:sz="4" w:space="0" w:color="auto"/>
              <w:right w:val="single" w:sz="4" w:space="0" w:color="auto"/>
            </w:tcBorders>
            <w:shd w:val="clear" w:color="auto" w:fill="auto"/>
            <w:noWrap/>
            <w:vAlign w:val="bottom"/>
            <w:hideMark/>
          </w:tcPr>
          <w:p w14:paraId="3BDCB868" w14:textId="37241B88"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0,07</w:t>
            </w:r>
          </w:p>
        </w:tc>
      </w:tr>
      <w:tr w:rsidR="004C36DA" w:rsidRPr="001562F7" w14:paraId="629119C2"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967ECCF"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52F4C0A7"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128F9F63"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AE24ED7" w14:textId="7F4100F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8</w:t>
            </w:r>
          </w:p>
        </w:tc>
        <w:tc>
          <w:tcPr>
            <w:tcW w:w="863" w:type="pct"/>
            <w:tcBorders>
              <w:top w:val="nil"/>
              <w:left w:val="nil"/>
              <w:bottom w:val="single" w:sz="4" w:space="0" w:color="auto"/>
              <w:right w:val="single" w:sz="4" w:space="0" w:color="auto"/>
            </w:tcBorders>
            <w:shd w:val="clear" w:color="auto" w:fill="auto"/>
            <w:noWrap/>
            <w:vAlign w:val="bottom"/>
            <w:hideMark/>
          </w:tcPr>
          <w:p w14:paraId="46F75896" w14:textId="7BCE7497"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1A0E3B1A" w14:textId="3A5BD10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10</w:t>
            </w:r>
          </w:p>
        </w:tc>
        <w:tc>
          <w:tcPr>
            <w:tcW w:w="838" w:type="pct"/>
            <w:tcBorders>
              <w:top w:val="nil"/>
              <w:left w:val="nil"/>
              <w:bottom w:val="single" w:sz="4" w:space="0" w:color="auto"/>
              <w:right w:val="single" w:sz="4" w:space="0" w:color="auto"/>
            </w:tcBorders>
            <w:shd w:val="clear" w:color="auto" w:fill="auto"/>
            <w:noWrap/>
            <w:vAlign w:val="bottom"/>
            <w:hideMark/>
          </w:tcPr>
          <w:p w14:paraId="2EFE084C" w14:textId="6F6F8D80"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44B19432"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7396129F"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5F555439"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678CEF4A"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4C4C8E5" w14:textId="25946708"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w:t>
            </w:r>
          </w:p>
        </w:tc>
        <w:tc>
          <w:tcPr>
            <w:tcW w:w="863" w:type="pct"/>
            <w:tcBorders>
              <w:top w:val="nil"/>
              <w:left w:val="nil"/>
              <w:bottom w:val="single" w:sz="4" w:space="0" w:color="auto"/>
              <w:right w:val="single" w:sz="4" w:space="0" w:color="auto"/>
            </w:tcBorders>
            <w:shd w:val="clear" w:color="auto" w:fill="auto"/>
            <w:noWrap/>
            <w:vAlign w:val="bottom"/>
            <w:hideMark/>
          </w:tcPr>
          <w:p w14:paraId="2C5BB8F5" w14:textId="49415760"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55D35895" w14:textId="6AC1E3E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w:t>
            </w:r>
          </w:p>
        </w:tc>
        <w:tc>
          <w:tcPr>
            <w:tcW w:w="838" w:type="pct"/>
            <w:tcBorders>
              <w:top w:val="nil"/>
              <w:left w:val="nil"/>
              <w:bottom w:val="single" w:sz="4" w:space="0" w:color="auto"/>
              <w:right w:val="single" w:sz="4" w:space="0" w:color="auto"/>
            </w:tcBorders>
            <w:shd w:val="clear" w:color="auto" w:fill="auto"/>
            <w:noWrap/>
            <w:vAlign w:val="bottom"/>
            <w:hideMark/>
          </w:tcPr>
          <w:p w14:paraId="27FA3435" w14:textId="2B51E41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0,00</w:t>
            </w:r>
          </w:p>
        </w:tc>
      </w:tr>
      <w:tr w:rsidR="004C36DA" w:rsidRPr="001562F7" w14:paraId="3B6466E9"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6B8F0BD1"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9C53FF8"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F33EE6D"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550" w:type="pct"/>
            <w:tcBorders>
              <w:top w:val="nil"/>
              <w:left w:val="nil"/>
              <w:bottom w:val="single" w:sz="4" w:space="0" w:color="auto"/>
              <w:right w:val="single" w:sz="4" w:space="0" w:color="auto"/>
            </w:tcBorders>
            <w:shd w:val="clear" w:color="auto" w:fill="auto"/>
            <w:noWrap/>
            <w:vAlign w:val="bottom"/>
            <w:hideMark/>
          </w:tcPr>
          <w:p w14:paraId="164EA391" w14:textId="7FA772B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39</w:t>
            </w:r>
          </w:p>
        </w:tc>
        <w:tc>
          <w:tcPr>
            <w:tcW w:w="863" w:type="pct"/>
            <w:tcBorders>
              <w:top w:val="nil"/>
              <w:left w:val="nil"/>
              <w:bottom w:val="single" w:sz="4" w:space="0" w:color="auto"/>
              <w:right w:val="single" w:sz="4" w:space="0" w:color="auto"/>
            </w:tcBorders>
            <w:shd w:val="clear" w:color="auto" w:fill="auto"/>
            <w:noWrap/>
            <w:vAlign w:val="bottom"/>
            <w:hideMark/>
          </w:tcPr>
          <w:p w14:paraId="61E5AE97" w14:textId="55E97B39"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4367CA8B" w14:textId="79292D5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22</w:t>
            </w:r>
          </w:p>
        </w:tc>
        <w:tc>
          <w:tcPr>
            <w:tcW w:w="838" w:type="pct"/>
            <w:tcBorders>
              <w:top w:val="nil"/>
              <w:left w:val="nil"/>
              <w:bottom w:val="single" w:sz="4" w:space="0" w:color="auto"/>
              <w:right w:val="single" w:sz="4" w:space="0" w:color="auto"/>
            </w:tcBorders>
            <w:shd w:val="clear" w:color="auto" w:fill="auto"/>
            <w:noWrap/>
            <w:vAlign w:val="bottom"/>
            <w:hideMark/>
          </w:tcPr>
          <w:p w14:paraId="7FD221B7" w14:textId="3BBC870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0789BE0E"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15CCD52F" w14:textId="77777777" w:rsidR="004C36DA" w:rsidRPr="001562F7" w:rsidRDefault="004C36DA" w:rsidP="004C36DA">
            <w:pPr>
              <w:spacing w:after="0"/>
              <w:rPr>
                <w:rFonts w:ascii="Arial" w:hAnsi="Arial" w:cs="Arial"/>
                <w:color w:val="000000"/>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6E1B2C0F"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Peroral</w:t>
            </w:r>
          </w:p>
        </w:tc>
        <w:tc>
          <w:tcPr>
            <w:tcW w:w="942" w:type="pct"/>
            <w:tcBorders>
              <w:top w:val="nil"/>
              <w:left w:val="nil"/>
              <w:bottom w:val="single" w:sz="4" w:space="0" w:color="auto"/>
              <w:right w:val="single" w:sz="4" w:space="0" w:color="auto"/>
            </w:tcBorders>
            <w:shd w:val="clear" w:color="auto" w:fill="auto"/>
            <w:noWrap/>
            <w:vAlign w:val="bottom"/>
            <w:hideMark/>
          </w:tcPr>
          <w:p w14:paraId="2376404D" w14:textId="77777777" w:rsidR="004C36DA" w:rsidRPr="001562F7" w:rsidRDefault="004C36DA" w:rsidP="004C36DA">
            <w:pPr>
              <w:spacing w:after="0"/>
              <w:rPr>
                <w:rFonts w:ascii="Arial" w:hAnsi="Arial" w:cs="Arial"/>
                <w:color w:val="000000"/>
                <w:sz w:val="18"/>
                <w:szCs w:val="18"/>
              </w:rPr>
            </w:pPr>
            <w:r w:rsidRPr="001562F7">
              <w:rPr>
                <w:rFonts w:ascii="Arial" w:hAnsi="Arial" w:cs="Arial"/>
                <w:color w:val="000000"/>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0A8D7F66" w14:textId="4A958C55"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525</w:t>
            </w:r>
          </w:p>
        </w:tc>
        <w:tc>
          <w:tcPr>
            <w:tcW w:w="863" w:type="pct"/>
            <w:tcBorders>
              <w:top w:val="nil"/>
              <w:left w:val="nil"/>
              <w:bottom w:val="single" w:sz="4" w:space="0" w:color="auto"/>
              <w:right w:val="single" w:sz="4" w:space="0" w:color="auto"/>
            </w:tcBorders>
            <w:shd w:val="clear" w:color="auto" w:fill="auto"/>
            <w:noWrap/>
            <w:vAlign w:val="bottom"/>
            <w:hideMark/>
          </w:tcPr>
          <w:p w14:paraId="715D3316" w14:textId="663582D3"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0,32</w:t>
            </w:r>
          </w:p>
        </w:tc>
        <w:tc>
          <w:tcPr>
            <w:tcW w:w="550" w:type="pct"/>
            <w:tcBorders>
              <w:top w:val="nil"/>
              <w:left w:val="nil"/>
              <w:bottom w:val="single" w:sz="4" w:space="0" w:color="auto"/>
              <w:right w:val="single" w:sz="4" w:space="0" w:color="auto"/>
            </w:tcBorders>
            <w:shd w:val="clear" w:color="auto" w:fill="auto"/>
            <w:noWrap/>
            <w:vAlign w:val="bottom"/>
            <w:hideMark/>
          </w:tcPr>
          <w:p w14:paraId="1F7DB454" w14:textId="2DE8D2B6"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470</w:t>
            </w:r>
          </w:p>
        </w:tc>
        <w:tc>
          <w:tcPr>
            <w:tcW w:w="838" w:type="pct"/>
            <w:tcBorders>
              <w:top w:val="nil"/>
              <w:left w:val="nil"/>
              <w:bottom w:val="single" w:sz="4" w:space="0" w:color="auto"/>
              <w:right w:val="single" w:sz="4" w:space="0" w:color="auto"/>
            </w:tcBorders>
            <w:shd w:val="clear" w:color="auto" w:fill="auto"/>
            <w:noWrap/>
            <w:vAlign w:val="bottom"/>
            <w:hideMark/>
          </w:tcPr>
          <w:p w14:paraId="347BAC32" w14:textId="57E865D6"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0,29</w:t>
            </w:r>
          </w:p>
        </w:tc>
      </w:tr>
      <w:tr w:rsidR="004C36DA" w:rsidRPr="001562F7" w14:paraId="6E40C5A8"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A4CC1ED"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DB88CB1"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2BFA5C36"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3EB04B79" w14:textId="099794C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50</w:t>
            </w:r>
          </w:p>
        </w:tc>
        <w:tc>
          <w:tcPr>
            <w:tcW w:w="863" w:type="pct"/>
            <w:tcBorders>
              <w:top w:val="nil"/>
              <w:left w:val="nil"/>
              <w:bottom w:val="single" w:sz="4" w:space="0" w:color="auto"/>
              <w:right w:val="single" w:sz="4" w:space="0" w:color="auto"/>
            </w:tcBorders>
            <w:shd w:val="clear" w:color="auto" w:fill="auto"/>
            <w:noWrap/>
            <w:vAlign w:val="bottom"/>
            <w:hideMark/>
          </w:tcPr>
          <w:p w14:paraId="0C4C4238" w14:textId="1733DF4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0,03</w:t>
            </w:r>
          </w:p>
        </w:tc>
        <w:tc>
          <w:tcPr>
            <w:tcW w:w="550" w:type="pct"/>
            <w:tcBorders>
              <w:top w:val="nil"/>
              <w:left w:val="nil"/>
              <w:bottom w:val="single" w:sz="4" w:space="0" w:color="auto"/>
              <w:right w:val="single" w:sz="4" w:space="0" w:color="auto"/>
            </w:tcBorders>
            <w:shd w:val="clear" w:color="auto" w:fill="auto"/>
            <w:noWrap/>
            <w:vAlign w:val="bottom"/>
            <w:hideMark/>
          </w:tcPr>
          <w:p w14:paraId="649508FA" w14:textId="3C087A3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50</w:t>
            </w:r>
          </w:p>
        </w:tc>
        <w:tc>
          <w:tcPr>
            <w:tcW w:w="838" w:type="pct"/>
            <w:tcBorders>
              <w:top w:val="nil"/>
              <w:left w:val="nil"/>
              <w:bottom w:val="single" w:sz="4" w:space="0" w:color="auto"/>
              <w:right w:val="single" w:sz="4" w:space="0" w:color="auto"/>
            </w:tcBorders>
            <w:shd w:val="clear" w:color="auto" w:fill="auto"/>
            <w:noWrap/>
            <w:vAlign w:val="bottom"/>
            <w:hideMark/>
          </w:tcPr>
          <w:p w14:paraId="44864639" w14:textId="2C461D6D"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0,03</w:t>
            </w:r>
          </w:p>
        </w:tc>
      </w:tr>
      <w:tr w:rsidR="004C36DA" w:rsidRPr="001562F7" w14:paraId="4222184B"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45EBACC6"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D5013C0"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4129534"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7F2A775" w14:textId="18E398F8"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21</w:t>
            </w:r>
          </w:p>
        </w:tc>
        <w:tc>
          <w:tcPr>
            <w:tcW w:w="863" w:type="pct"/>
            <w:tcBorders>
              <w:top w:val="nil"/>
              <w:left w:val="nil"/>
              <w:bottom w:val="single" w:sz="4" w:space="0" w:color="auto"/>
              <w:right w:val="single" w:sz="4" w:space="0" w:color="auto"/>
            </w:tcBorders>
            <w:shd w:val="clear" w:color="auto" w:fill="auto"/>
            <w:noWrap/>
            <w:vAlign w:val="bottom"/>
            <w:hideMark/>
          </w:tcPr>
          <w:p w14:paraId="130F1CDB" w14:textId="6E7028AC"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45D2BFDF" w14:textId="5FD552BB"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24</w:t>
            </w:r>
          </w:p>
        </w:tc>
        <w:tc>
          <w:tcPr>
            <w:tcW w:w="838" w:type="pct"/>
            <w:tcBorders>
              <w:top w:val="nil"/>
              <w:left w:val="nil"/>
              <w:bottom w:val="single" w:sz="4" w:space="0" w:color="auto"/>
              <w:right w:val="single" w:sz="4" w:space="0" w:color="auto"/>
            </w:tcBorders>
            <w:shd w:val="clear" w:color="auto" w:fill="auto"/>
            <w:noWrap/>
            <w:vAlign w:val="bottom"/>
            <w:hideMark/>
          </w:tcPr>
          <w:p w14:paraId="41179E56" w14:textId="15D3C0B4"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4C36DA" w:rsidRPr="001562F7" w14:paraId="5C2849BE" w14:textId="77777777" w:rsidTr="00FC3DC9">
        <w:trPr>
          <w:trHeight w:val="255"/>
        </w:trPr>
        <w:tc>
          <w:tcPr>
            <w:tcW w:w="628" w:type="pct"/>
            <w:vMerge/>
            <w:tcBorders>
              <w:top w:val="nil"/>
              <w:left w:val="single" w:sz="4" w:space="0" w:color="auto"/>
              <w:bottom w:val="single" w:sz="4" w:space="0" w:color="auto"/>
              <w:right w:val="single" w:sz="4" w:space="0" w:color="auto"/>
            </w:tcBorders>
            <w:vAlign w:val="center"/>
            <w:hideMark/>
          </w:tcPr>
          <w:p w14:paraId="310AC0ED" w14:textId="77777777" w:rsidR="004C36DA" w:rsidRPr="001562F7" w:rsidRDefault="004C36DA" w:rsidP="004C36DA">
            <w:pPr>
              <w:spacing w:after="0"/>
              <w:rPr>
                <w:rFonts w:ascii="Arial" w:hAnsi="Arial" w:cs="Arial"/>
                <w:color w:val="000000"/>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0498091C" w14:textId="77777777" w:rsidR="004C36DA" w:rsidRPr="001562F7" w:rsidRDefault="004C36DA" w:rsidP="004C36DA">
            <w:pPr>
              <w:spacing w:after="0"/>
              <w:rPr>
                <w:rFonts w:ascii="Arial" w:hAnsi="Arial" w:cs="Arial"/>
                <w:color w:val="000000"/>
                <w:sz w:val="18"/>
                <w:szCs w:val="18"/>
              </w:rPr>
            </w:pPr>
          </w:p>
        </w:tc>
        <w:tc>
          <w:tcPr>
            <w:tcW w:w="942" w:type="pct"/>
            <w:tcBorders>
              <w:top w:val="nil"/>
              <w:left w:val="nil"/>
              <w:bottom w:val="nil"/>
              <w:right w:val="single" w:sz="4" w:space="0" w:color="auto"/>
            </w:tcBorders>
            <w:shd w:val="clear" w:color="auto" w:fill="auto"/>
            <w:noWrap/>
            <w:vAlign w:val="bottom"/>
            <w:hideMark/>
          </w:tcPr>
          <w:p w14:paraId="57A235D0" w14:textId="77777777" w:rsidR="004C36DA" w:rsidRPr="001562F7" w:rsidRDefault="004C36DA" w:rsidP="004C36DA">
            <w:pPr>
              <w:spacing w:after="0"/>
              <w:rPr>
                <w:rFonts w:ascii="Arial" w:hAnsi="Arial" w:cs="Arial"/>
                <w:color w:val="000000"/>
                <w:sz w:val="18"/>
                <w:szCs w:val="18"/>
              </w:rPr>
            </w:pPr>
            <w:proofErr w:type="spellStart"/>
            <w:r w:rsidRPr="001562F7">
              <w:rPr>
                <w:rFonts w:ascii="Arial" w:hAnsi="Arial" w:cs="Arial"/>
                <w:color w:val="000000"/>
                <w:sz w:val="18"/>
                <w:szCs w:val="18"/>
              </w:rPr>
              <w:t>Duac</w:t>
            </w:r>
            <w:proofErr w:type="spellEnd"/>
          </w:p>
        </w:tc>
        <w:tc>
          <w:tcPr>
            <w:tcW w:w="550" w:type="pct"/>
            <w:tcBorders>
              <w:top w:val="nil"/>
              <w:left w:val="nil"/>
              <w:bottom w:val="nil"/>
              <w:right w:val="single" w:sz="4" w:space="0" w:color="auto"/>
            </w:tcBorders>
            <w:shd w:val="clear" w:color="auto" w:fill="auto"/>
            <w:noWrap/>
            <w:vAlign w:val="bottom"/>
            <w:hideMark/>
          </w:tcPr>
          <w:p w14:paraId="04F740B6" w14:textId="77947B06"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20</w:t>
            </w:r>
          </w:p>
        </w:tc>
        <w:tc>
          <w:tcPr>
            <w:tcW w:w="863" w:type="pct"/>
            <w:tcBorders>
              <w:top w:val="nil"/>
              <w:left w:val="nil"/>
              <w:bottom w:val="nil"/>
              <w:right w:val="single" w:sz="4" w:space="0" w:color="auto"/>
            </w:tcBorders>
            <w:shd w:val="clear" w:color="auto" w:fill="auto"/>
            <w:noWrap/>
            <w:vAlign w:val="bottom"/>
            <w:hideMark/>
          </w:tcPr>
          <w:p w14:paraId="1C7A38EC" w14:textId="164099E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c>
          <w:tcPr>
            <w:tcW w:w="550" w:type="pct"/>
            <w:tcBorders>
              <w:top w:val="nil"/>
              <w:left w:val="nil"/>
              <w:bottom w:val="nil"/>
              <w:right w:val="single" w:sz="4" w:space="0" w:color="auto"/>
            </w:tcBorders>
            <w:shd w:val="clear" w:color="auto" w:fill="auto"/>
            <w:noWrap/>
            <w:vAlign w:val="bottom"/>
            <w:hideMark/>
          </w:tcPr>
          <w:p w14:paraId="17E66F0F" w14:textId="475C1A97"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13</w:t>
            </w:r>
          </w:p>
        </w:tc>
        <w:tc>
          <w:tcPr>
            <w:tcW w:w="838" w:type="pct"/>
            <w:tcBorders>
              <w:top w:val="nil"/>
              <w:left w:val="nil"/>
              <w:bottom w:val="nil"/>
              <w:right w:val="single" w:sz="4" w:space="0" w:color="auto"/>
            </w:tcBorders>
            <w:shd w:val="clear" w:color="auto" w:fill="auto"/>
            <w:noWrap/>
            <w:vAlign w:val="bottom"/>
            <w:hideMark/>
          </w:tcPr>
          <w:p w14:paraId="7E3F4433" w14:textId="3374E221" w:rsidR="004C36DA" w:rsidRPr="001562F7" w:rsidRDefault="004C36DA" w:rsidP="004C36DA">
            <w:pPr>
              <w:spacing w:after="0"/>
              <w:jc w:val="right"/>
              <w:rPr>
                <w:rFonts w:ascii="Arial" w:hAnsi="Arial" w:cs="Arial"/>
                <w:color w:val="000000"/>
                <w:sz w:val="18"/>
                <w:szCs w:val="18"/>
              </w:rPr>
            </w:pPr>
            <w:r>
              <w:rPr>
                <w:rFonts w:ascii="Arial" w:hAnsi="Arial" w:cs="Arial"/>
                <w:color w:val="000000"/>
                <w:sz w:val="18"/>
                <w:szCs w:val="18"/>
              </w:rPr>
              <w:t>0,01</w:t>
            </w:r>
          </w:p>
        </w:tc>
      </w:tr>
      <w:tr w:rsidR="00111513" w:rsidRPr="001562F7" w14:paraId="1D0DE948" w14:textId="77777777" w:rsidTr="00FC3DC9">
        <w:trPr>
          <w:trHeight w:val="255"/>
        </w:trPr>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1E98C"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Peroral antibiotika</w:t>
            </w:r>
          </w:p>
        </w:tc>
        <w:tc>
          <w:tcPr>
            <w:tcW w:w="629" w:type="pct"/>
            <w:tcBorders>
              <w:top w:val="single" w:sz="4" w:space="0" w:color="auto"/>
              <w:left w:val="nil"/>
              <w:bottom w:val="single" w:sz="4" w:space="0" w:color="auto"/>
              <w:right w:val="single" w:sz="4" w:space="0" w:color="auto"/>
            </w:tcBorders>
            <w:shd w:val="clear" w:color="auto" w:fill="auto"/>
            <w:vAlign w:val="bottom"/>
            <w:hideMark/>
          </w:tcPr>
          <w:p w14:paraId="2E896C70"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Ingenting</w:t>
            </w:r>
          </w:p>
        </w:tc>
        <w:tc>
          <w:tcPr>
            <w:tcW w:w="942" w:type="pct"/>
            <w:tcBorders>
              <w:top w:val="single" w:sz="4" w:space="0" w:color="auto"/>
              <w:left w:val="nil"/>
              <w:bottom w:val="single" w:sz="4" w:space="0" w:color="auto"/>
              <w:right w:val="single" w:sz="4" w:space="0" w:color="auto"/>
            </w:tcBorders>
            <w:shd w:val="clear" w:color="auto" w:fill="auto"/>
            <w:noWrap/>
            <w:vAlign w:val="bottom"/>
            <w:hideMark/>
          </w:tcPr>
          <w:p w14:paraId="6911D096"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Ingenting</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6B7C0AC4" w14:textId="2613EC93"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699</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14:paraId="10B60036" w14:textId="65677C0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0,42</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132C699" w14:textId="4E0EBE7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708</w:t>
            </w:r>
          </w:p>
        </w:tc>
        <w:tc>
          <w:tcPr>
            <w:tcW w:w="838" w:type="pct"/>
            <w:tcBorders>
              <w:top w:val="single" w:sz="4" w:space="0" w:color="auto"/>
              <w:left w:val="nil"/>
              <w:bottom w:val="single" w:sz="4" w:space="0" w:color="auto"/>
              <w:right w:val="single" w:sz="4" w:space="0" w:color="auto"/>
            </w:tcBorders>
            <w:shd w:val="clear" w:color="auto" w:fill="auto"/>
            <w:noWrap/>
            <w:vAlign w:val="bottom"/>
            <w:hideMark/>
          </w:tcPr>
          <w:p w14:paraId="03F9B127" w14:textId="26AE8AFE"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0,43</w:t>
            </w:r>
          </w:p>
        </w:tc>
      </w:tr>
      <w:tr w:rsidR="00111513" w:rsidRPr="001562F7" w14:paraId="4F778350"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39BB26E7"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5BD04B27"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 xml:space="preserve">Övriga </w:t>
            </w:r>
            <w:proofErr w:type="spellStart"/>
            <w:r w:rsidRPr="00F0062F">
              <w:rPr>
                <w:rFonts w:ascii="Arial" w:hAnsi="Arial" w:cs="Arial"/>
                <w:color w:val="A6A6A6" w:themeColor="background1" w:themeShade="A6"/>
                <w:sz w:val="18"/>
                <w:szCs w:val="18"/>
              </w:rPr>
              <w:t>aknebeh</w:t>
            </w:r>
            <w:proofErr w:type="spellEnd"/>
            <w:r w:rsidRPr="00F0062F">
              <w:rPr>
                <w:rFonts w:ascii="Arial" w:hAnsi="Arial" w:cs="Arial"/>
                <w:color w:val="A6A6A6" w:themeColor="background1" w:themeShade="A6"/>
                <w:sz w:val="18"/>
                <w:szCs w:val="18"/>
              </w:rPr>
              <w:t>.</w:t>
            </w:r>
          </w:p>
        </w:tc>
        <w:tc>
          <w:tcPr>
            <w:tcW w:w="942" w:type="pct"/>
            <w:tcBorders>
              <w:top w:val="nil"/>
              <w:left w:val="nil"/>
              <w:bottom w:val="single" w:sz="4" w:space="0" w:color="auto"/>
              <w:right w:val="single" w:sz="4" w:space="0" w:color="auto"/>
            </w:tcBorders>
            <w:shd w:val="clear" w:color="auto" w:fill="auto"/>
            <w:noWrap/>
            <w:vAlign w:val="bottom"/>
            <w:hideMark/>
          </w:tcPr>
          <w:p w14:paraId="60DFEBD6"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09675453" w14:textId="1116F3FD"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270</w:t>
            </w:r>
          </w:p>
        </w:tc>
        <w:tc>
          <w:tcPr>
            <w:tcW w:w="863" w:type="pct"/>
            <w:tcBorders>
              <w:top w:val="nil"/>
              <w:left w:val="nil"/>
              <w:bottom w:val="single" w:sz="4" w:space="0" w:color="auto"/>
              <w:right w:val="single" w:sz="4" w:space="0" w:color="auto"/>
            </w:tcBorders>
            <w:shd w:val="clear" w:color="auto" w:fill="auto"/>
            <w:noWrap/>
            <w:vAlign w:val="bottom"/>
            <w:hideMark/>
          </w:tcPr>
          <w:p w14:paraId="5C1AB6FD" w14:textId="389AEFDA"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0,16</w:t>
            </w:r>
          </w:p>
        </w:tc>
        <w:tc>
          <w:tcPr>
            <w:tcW w:w="550" w:type="pct"/>
            <w:tcBorders>
              <w:top w:val="nil"/>
              <w:left w:val="nil"/>
              <w:bottom w:val="single" w:sz="4" w:space="0" w:color="auto"/>
              <w:right w:val="single" w:sz="4" w:space="0" w:color="auto"/>
            </w:tcBorders>
            <w:shd w:val="clear" w:color="auto" w:fill="auto"/>
            <w:noWrap/>
            <w:vAlign w:val="bottom"/>
            <w:hideMark/>
          </w:tcPr>
          <w:p w14:paraId="07EAE2A7" w14:textId="2AF047DA"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238</w:t>
            </w:r>
          </w:p>
        </w:tc>
        <w:tc>
          <w:tcPr>
            <w:tcW w:w="838" w:type="pct"/>
            <w:tcBorders>
              <w:top w:val="nil"/>
              <w:left w:val="nil"/>
              <w:bottom w:val="single" w:sz="4" w:space="0" w:color="auto"/>
              <w:right w:val="single" w:sz="4" w:space="0" w:color="auto"/>
            </w:tcBorders>
            <w:shd w:val="clear" w:color="auto" w:fill="auto"/>
            <w:noWrap/>
            <w:vAlign w:val="bottom"/>
            <w:hideMark/>
          </w:tcPr>
          <w:p w14:paraId="5905D2DE" w14:textId="5F013EE0"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0,14</w:t>
            </w:r>
          </w:p>
        </w:tc>
      </w:tr>
      <w:tr w:rsidR="00111513" w:rsidRPr="001562F7" w14:paraId="3DECFD66"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36F566C9"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F74F4DF"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4E316A2"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6E815FF" w14:textId="4DD5F88E"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18</w:t>
            </w:r>
          </w:p>
        </w:tc>
        <w:tc>
          <w:tcPr>
            <w:tcW w:w="863" w:type="pct"/>
            <w:tcBorders>
              <w:top w:val="nil"/>
              <w:left w:val="nil"/>
              <w:bottom w:val="single" w:sz="4" w:space="0" w:color="auto"/>
              <w:right w:val="single" w:sz="4" w:space="0" w:color="auto"/>
            </w:tcBorders>
            <w:shd w:val="clear" w:color="auto" w:fill="auto"/>
            <w:noWrap/>
            <w:vAlign w:val="bottom"/>
            <w:hideMark/>
          </w:tcPr>
          <w:p w14:paraId="20A0CCFA" w14:textId="24AD4FFB"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53E45787" w14:textId="27E21558"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18</w:t>
            </w:r>
          </w:p>
        </w:tc>
        <w:tc>
          <w:tcPr>
            <w:tcW w:w="838" w:type="pct"/>
            <w:tcBorders>
              <w:top w:val="nil"/>
              <w:left w:val="nil"/>
              <w:bottom w:val="single" w:sz="4" w:space="0" w:color="auto"/>
              <w:right w:val="single" w:sz="4" w:space="0" w:color="auto"/>
            </w:tcBorders>
            <w:shd w:val="clear" w:color="auto" w:fill="auto"/>
            <w:noWrap/>
            <w:vAlign w:val="bottom"/>
            <w:hideMark/>
          </w:tcPr>
          <w:p w14:paraId="79FEC588" w14:textId="27599D8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0,01</w:t>
            </w:r>
          </w:p>
        </w:tc>
      </w:tr>
      <w:tr w:rsidR="00111513" w:rsidRPr="001562F7" w14:paraId="0EF39F96"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47C209CC"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9FEA57B"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391F5FBD"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3A89979" w14:textId="33FDCFC3"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20</w:t>
            </w:r>
          </w:p>
        </w:tc>
        <w:tc>
          <w:tcPr>
            <w:tcW w:w="863" w:type="pct"/>
            <w:tcBorders>
              <w:top w:val="nil"/>
              <w:left w:val="nil"/>
              <w:bottom w:val="single" w:sz="4" w:space="0" w:color="auto"/>
              <w:right w:val="single" w:sz="4" w:space="0" w:color="auto"/>
            </w:tcBorders>
            <w:shd w:val="clear" w:color="auto" w:fill="auto"/>
            <w:noWrap/>
            <w:vAlign w:val="bottom"/>
            <w:hideMark/>
          </w:tcPr>
          <w:p w14:paraId="76147931" w14:textId="2B1845C1"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0A7A3C86" w14:textId="5D38D5C1"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17</w:t>
            </w:r>
          </w:p>
        </w:tc>
        <w:tc>
          <w:tcPr>
            <w:tcW w:w="838" w:type="pct"/>
            <w:tcBorders>
              <w:top w:val="nil"/>
              <w:left w:val="nil"/>
              <w:bottom w:val="single" w:sz="4" w:space="0" w:color="auto"/>
              <w:right w:val="single" w:sz="4" w:space="0" w:color="auto"/>
            </w:tcBorders>
            <w:shd w:val="clear" w:color="auto" w:fill="auto"/>
            <w:noWrap/>
            <w:vAlign w:val="bottom"/>
            <w:hideMark/>
          </w:tcPr>
          <w:p w14:paraId="0E708D91" w14:textId="686D2261"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0,01</w:t>
            </w:r>
          </w:p>
        </w:tc>
      </w:tr>
      <w:tr w:rsidR="00111513" w:rsidRPr="001562F7" w14:paraId="29D8F9BE"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333E01E7"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CDBCE89"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78F52E2"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606B7E58" w14:textId="3DCCD834"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11</w:t>
            </w:r>
          </w:p>
        </w:tc>
        <w:tc>
          <w:tcPr>
            <w:tcW w:w="863" w:type="pct"/>
            <w:tcBorders>
              <w:top w:val="nil"/>
              <w:left w:val="nil"/>
              <w:bottom w:val="single" w:sz="4" w:space="0" w:color="auto"/>
              <w:right w:val="single" w:sz="4" w:space="0" w:color="auto"/>
            </w:tcBorders>
            <w:shd w:val="clear" w:color="auto" w:fill="auto"/>
            <w:noWrap/>
            <w:vAlign w:val="bottom"/>
            <w:hideMark/>
          </w:tcPr>
          <w:p w14:paraId="16DAD26F" w14:textId="768F0B1E"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0,01</w:t>
            </w:r>
          </w:p>
        </w:tc>
        <w:tc>
          <w:tcPr>
            <w:tcW w:w="550" w:type="pct"/>
            <w:tcBorders>
              <w:top w:val="nil"/>
              <w:left w:val="nil"/>
              <w:bottom w:val="single" w:sz="4" w:space="0" w:color="auto"/>
              <w:right w:val="single" w:sz="4" w:space="0" w:color="auto"/>
            </w:tcBorders>
            <w:shd w:val="clear" w:color="auto" w:fill="auto"/>
            <w:noWrap/>
            <w:vAlign w:val="bottom"/>
            <w:hideMark/>
          </w:tcPr>
          <w:p w14:paraId="63C7A558" w14:textId="68AA81FF"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6</w:t>
            </w:r>
          </w:p>
        </w:tc>
        <w:tc>
          <w:tcPr>
            <w:tcW w:w="838" w:type="pct"/>
            <w:tcBorders>
              <w:top w:val="nil"/>
              <w:left w:val="nil"/>
              <w:bottom w:val="single" w:sz="4" w:space="0" w:color="auto"/>
              <w:right w:val="single" w:sz="4" w:space="0" w:color="auto"/>
            </w:tcBorders>
            <w:shd w:val="clear" w:color="auto" w:fill="auto"/>
            <w:noWrap/>
            <w:vAlign w:val="bottom"/>
            <w:hideMark/>
          </w:tcPr>
          <w:p w14:paraId="7D1F0392" w14:textId="7049F677"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r>
      <w:tr w:rsidR="00111513" w:rsidRPr="001562F7" w14:paraId="52D2D44C"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03F1B1B0"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6A3A613C"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Epiduo</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5CB132C1"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14F50EE7" w14:textId="60812379"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189</w:t>
            </w:r>
          </w:p>
        </w:tc>
        <w:tc>
          <w:tcPr>
            <w:tcW w:w="863" w:type="pct"/>
            <w:tcBorders>
              <w:top w:val="nil"/>
              <w:left w:val="nil"/>
              <w:bottom w:val="single" w:sz="4" w:space="0" w:color="auto"/>
              <w:right w:val="single" w:sz="4" w:space="0" w:color="auto"/>
            </w:tcBorders>
            <w:shd w:val="clear" w:color="auto" w:fill="auto"/>
            <w:noWrap/>
            <w:vAlign w:val="bottom"/>
            <w:hideMark/>
          </w:tcPr>
          <w:p w14:paraId="18495FE7" w14:textId="553AB6B1"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0,11</w:t>
            </w:r>
          </w:p>
        </w:tc>
        <w:tc>
          <w:tcPr>
            <w:tcW w:w="550" w:type="pct"/>
            <w:tcBorders>
              <w:top w:val="nil"/>
              <w:left w:val="nil"/>
              <w:bottom w:val="single" w:sz="4" w:space="0" w:color="auto"/>
              <w:right w:val="single" w:sz="4" w:space="0" w:color="auto"/>
            </w:tcBorders>
            <w:shd w:val="clear" w:color="auto" w:fill="auto"/>
            <w:noWrap/>
            <w:vAlign w:val="bottom"/>
            <w:hideMark/>
          </w:tcPr>
          <w:p w14:paraId="51F0EC4C" w14:textId="487F870E"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212</w:t>
            </w:r>
          </w:p>
        </w:tc>
        <w:tc>
          <w:tcPr>
            <w:tcW w:w="838" w:type="pct"/>
            <w:tcBorders>
              <w:top w:val="nil"/>
              <w:left w:val="nil"/>
              <w:bottom w:val="single" w:sz="4" w:space="0" w:color="auto"/>
              <w:right w:val="single" w:sz="4" w:space="0" w:color="auto"/>
            </w:tcBorders>
            <w:shd w:val="clear" w:color="auto" w:fill="auto"/>
            <w:noWrap/>
            <w:vAlign w:val="bottom"/>
            <w:hideMark/>
          </w:tcPr>
          <w:p w14:paraId="22A5EF1C" w14:textId="5F6D0D5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0,13</w:t>
            </w:r>
          </w:p>
        </w:tc>
      </w:tr>
      <w:tr w:rsidR="00111513" w:rsidRPr="001562F7" w14:paraId="4AC6B609"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7D273A40"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64F2B6DD"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4E5E21D0"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C440720" w14:textId="75A66420"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6</w:t>
            </w:r>
          </w:p>
        </w:tc>
        <w:tc>
          <w:tcPr>
            <w:tcW w:w="863" w:type="pct"/>
            <w:tcBorders>
              <w:top w:val="nil"/>
              <w:left w:val="nil"/>
              <w:bottom w:val="single" w:sz="4" w:space="0" w:color="auto"/>
              <w:right w:val="single" w:sz="4" w:space="0" w:color="auto"/>
            </w:tcBorders>
            <w:shd w:val="clear" w:color="auto" w:fill="auto"/>
            <w:noWrap/>
            <w:vAlign w:val="bottom"/>
            <w:hideMark/>
          </w:tcPr>
          <w:p w14:paraId="28D212F2" w14:textId="0B5C1A70"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1E2D89DC" w14:textId="676EE312"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11</w:t>
            </w:r>
          </w:p>
        </w:tc>
        <w:tc>
          <w:tcPr>
            <w:tcW w:w="838" w:type="pct"/>
            <w:tcBorders>
              <w:top w:val="nil"/>
              <w:left w:val="nil"/>
              <w:bottom w:val="single" w:sz="4" w:space="0" w:color="auto"/>
              <w:right w:val="single" w:sz="4" w:space="0" w:color="auto"/>
            </w:tcBorders>
            <w:shd w:val="clear" w:color="auto" w:fill="auto"/>
            <w:noWrap/>
            <w:vAlign w:val="bottom"/>
            <w:hideMark/>
          </w:tcPr>
          <w:p w14:paraId="540E7C63" w14:textId="240A2612"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0,01</w:t>
            </w:r>
          </w:p>
        </w:tc>
      </w:tr>
      <w:tr w:rsidR="00111513" w:rsidRPr="001562F7" w14:paraId="0C29928D"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44424977"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E093E09"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39DB704"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Duac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482BC77" w14:textId="34635609"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4</w:t>
            </w:r>
          </w:p>
        </w:tc>
        <w:tc>
          <w:tcPr>
            <w:tcW w:w="863" w:type="pct"/>
            <w:tcBorders>
              <w:top w:val="nil"/>
              <w:left w:val="nil"/>
              <w:bottom w:val="single" w:sz="4" w:space="0" w:color="auto"/>
              <w:right w:val="single" w:sz="4" w:space="0" w:color="auto"/>
            </w:tcBorders>
            <w:shd w:val="clear" w:color="auto" w:fill="auto"/>
            <w:noWrap/>
            <w:vAlign w:val="bottom"/>
            <w:hideMark/>
          </w:tcPr>
          <w:p w14:paraId="3684FAEC" w14:textId="61E85469"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269AF379" w14:textId="28FB2261"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7</w:t>
            </w:r>
          </w:p>
        </w:tc>
        <w:tc>
          <w:tcPr>
            <w:tcW w:w="838" w:type="pct"/>
            <w:tcBorders>
              <w:top w:val="nil"/>
              <w:left w:val="nil"/>
              <w:bottom w:val="single" w:sz="4" w:space="0" w:color="auto"/>
              <w:right w:val="single" w:sz="4" w:space="0" w:color="auto"/>
            </w:tcBorders>
            <w:shd w:val="clear" w:color="auto" w:fill="auto"/>
            <w:noWrap/>
            <w:vAlign w:val="bottom"/>
            <w:hideMark/>
          </w:tcPr>
          <w:p w14:paraId="217B243A" w14:textId="45629BB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r>
      <w:tr w:rsidR="00111513" w:rsidRPr="001562F7" w14:paraId="746D3051"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31E7D7A8"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264916DC"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5CFEACB1"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 xml:space="preserve">Övriga </w:t>
            </w:r>
            <w:proofErr w:type="spellStart"/>
            <w:r w:rsidRPr="00F0062F">
              <w:rPr>
                <w:rFonts w:ascii="Arial" w:hAnsi="Arial" w:cs="Arial"/>
                <w:color w:val="A6A6A6" w:themeColor="background1" w:themeShade="A6"/>
                <w:sz w:val="18"/>
                <w:szCs w:val="18"/>
              </w:rPr>
              <w:t>aknebeh</w:t>
            </w:r>
            <w:proofErr w:type="spellEnd"/>
            <w:r w:rsidRPr="00F0062F">
              <w:rPr>
                <w:rFonts w:ascii="Arial" w:hAnsi="Arial" w:cs="Arial"/>
                <w:color w:val="A6A6A6" w:themeColor="background1" w:themeShade="A6"/>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3133FA0A" w14:textId="72FD537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30</w:t>
            </w:r>
          </w:p>
        </w:tc>
        <w:tc>
          <w:tcPr>
            <w:tcW w:w="863" w:type="pct"/>
            <w:tcBorders>
              <w:top w:val="nil"/>
              <w:left w:val="nil"/>
              <w:bottom w:val="single" w:sz="4" w:space="0" w:color="auto"/>
              <w:right w:val="single" w:sz="4" w:space="0" w:color="auto"/>
            </w:tcBorders>
            <w:shd w:val="clear" w:color="auto" w:fill="auto"/>
            <w:noWrap/>
            <w:vAlign w:val="bottom"/>
            <w:hideMark/>
          </w:tcPr>
          <w:p w14:paraId="320C0F26" w14:textId="7B78B43B"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13AE0384" w14:textId="60A722C2"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14</w:t>
            </w:r>
          </w:p>
        </w:tc>
        <w:tc>
          <w:tcPr>
            <w:tcW w:w="838" w:type="pct"/>
            <w:tcBorders>
              <w:top w:val="nil"/>
              <w:left w:val="nil"/>
              <w:bottom w:val="single" w:sz="4" w:space="0" w:color="auto"/>
              <w:right w:val="single" w:sz="4" w:space="0" w:color="auto"/>
            </w:tcBorders>
            <w:shd w:val="clear" w:color="auto" w:fill="auto"/>
            <w:noWrap/>
            <w:vAlign w:val="bottom"/>
            <w:hideMark/>
          </w:tcPr>
          <w:p w14:paraId="15C9A936" w14:textId="06ED58E7"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0,01</w:t>
            </w:r>
          </w:p>
        </w:tc>
      </w:tr>
      <w:tr w:rsidR="00111513" w:rsidRPr="001562F7" w14:paraId="12B2EDDB"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1BE37A01"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00CC4578"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Acnatac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3791BC8C"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6CFB2A4A" w14:textId="5A784306"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29</w:t>
            </w:r>
          </w:p>
        </w:tc>
        <w:tc>
          <w:tcPr>
            <w:tcW w:w="863" w:type="pct"/>
            <w:tcBorders>
              <w:top w:val="nil"/>
              <w:left w:val="nil"/>
              <w:bottom w:val="single" w:sz="4" w:space="0" w:color="auto"/>
              <w:right w:val="single" w:sz="4" w:space="0" w:color="auto"/>
            </w:tcBorders>
            <w:shd w:val="clear" w:color="auto" w:fill="auto"/>
            <w:noWrap/>
            <w:vAlign w:val="bottom"/>
            <w:hideMark/>
          </w:tcPr>
          <w:p w14:paraId="7A923F9B" w14:textId="52B0245B"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0,02</w:t>
            </w:r>
          </w:p>
        </w:tc>
        <w:tc>
          <w:tcPr>
            <w:tcW w:w="550" w:type="pct"/>
            <w:tcBorders>
              <w:top w:val="nil"/>
              <w:left w:val="nil"/>
              <w:bottom w:val="single" w:sz="4" w:space="0" w:color="auto"/>
              <w:right w:val="single" w:sz="4" w:space="0" w:color="auto"/>
            </w:tcBorders>
            <w:shd w:val="clear" w:color="auto" w:fill="auto"/>
            <w:noWrap/>
            <w:vAlign w:val="bottom"/>
            <w:hideMark/>
          </w:tcPr>
          <w:p w14:paraId="579F1EB5" w14:textId="4A6F9578"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49</w:t>
            </w:r>
          </w:p>
        </w:tc>
        <w:tc>
          <w:tcPr>
            <w:tcW w:w="838" w:type="pct"/>
            <w:tcBorders>
              <w:top w:val="nil"/>
              <w:left w:val="nil"/>
              <w:bottom w:val="single" w:sz="4" w:space="0" w:color="auto"/>
              <w:right w:val="single" w:sz="4" w:space="0" w:color="auto"/>
            </w:tcBorders>
            <w:shd w:val="clear" w:color="auto" w:fill="auto"/>
            <w:noWrap/>
            <w:vAlign w:val="bottom"/>
            <w:hideMark/>
          </w:tcPr>
          <w:p w14:paraId="0E69FA45" w14:textId="35C5F157"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0,03</w:t>
            </w:r>
          </w:p>
        </w:tc>
      </w:tr>
      <w:tr w:rsidR="00111513" w:rsidRPr="001562F7" w14:paraId="17C31B25"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755B944A"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5554E1C1"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34658128"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35189F6B" w14:textId="05C85ACB"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w:t>
            </w:r>
          </w:p>
        </w:tc>
        <w:tc>
          <w:tcPr>
            <w:tcW w:w="863" w:type="pct"/>
            <w:tcBorders>
              <w:top w:val="nil"/>
              <w:left w:val="nil"/>
              <w:bottom w:val="single" w:sz="4" w:space="0" w:color="auto"/>
              <w:right w:val="single" w:sz="4" w:space="0" w:color="auto"/>
            </w:tcBorders>
            <w:shd w:val="clear" w:color="auto" w:fill="auto"/>
            <w:noWrap/>
            <w:vAlign w:val="bottom"/>
            <w:hideMark/>
          </w:tcPr>
          <w:p w14:paraId="0CA89514" w14:textId="724FDC75"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3A6BE580" w14:textId="7CC975FA"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3</w:t>
            </w:r>
          </w:p>
        </w:tc>
        <w:tc>
          <w:tcPr>
            <w:tcW w:w="838" w:type="pct"/>
            <w:tcBorders>
              <w:top w:val="nil"/>
              <w:left w:val="nil"/>
              <w:bottom w:val="single" w:sz="4" w:space="0" w:color="auto"/>
              <w:right w:val="single" w:sz="4" w:space="0" w:color="auto"/>
            </w:tcBorders>
            <w:shd w:val="clear" w:color="auto" w:fill="auto"/>
            <w:noWrap/>
            <w:vAlign w:val="bottom"/>
            <w:hideMark/>
          </w:tcPr>
          <w:p w14:paraId="5850330B" w14:textId="57BFF33A"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r>
      <w:tr w:rsidR="00111513" w:rsidRPr="001562F7" w14:paraId="08D4BB98"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32F50E5E"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E350143"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527E74BB"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 xml:space="preserve">Övriga </w:t>
            </w:r>
            <w:proofErr w:type="spellStart"/>
            <w:r w:rsidRPr="00F0062F">
              <w:rPr>
                <w:rFonts w:ascii="Arial" w:hAnsi="Arial" w:cs="Arial"/>
                <w:color w:val="A6A6A6" w:themeColor="background1" w:themeShade="A6"/>
                <w:sz w:val="18"/>
                <w:szCs w:val="18"/>
              </w:rPr>
              <w:t>aknebeh</w:t>
            </w:r>
            <w:proofErr w:type="spellEnd"/>
            <w:r w:rsidRPr="00F0062F">
              <w:rPr>
                <w:rFonts w:ascii="Arial" w:hAnsi="Arial" w:cs="Arial"/>
                <w:color w:val="A6A6A6" w:themeColor="background1" w:themeShade="A6"/>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5850FA7B" w14:textId="79E2D833"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w:t>
            </w:r>
          </w:p>
        </w:tc>
        <w:tc>
          <w:tcPr>
            <w:tcW w:w="863" w:type="pct"/>
            <w:tcBorders>
              <w:top w:val="nil"/>
              <w:left w:val="nil"/>
              <w:bottom w:val="single" w:sz="4" w:space="0" w:color="auto"/>
              <w:right w:val="single" w:sz="4" w:space="0" w:color="auto"/>
            </w:tcBorders>
            <w:shd w:val="clear" w:color="auto" w:fill="auto"/>
            <w:noWrap/>
            <w:vAlign w:val="bottom"/>
            <w:hideMark/>
          </w:tcPr>
          <w:p w14:paraId="35A624A4" w14:textId="0E8D1E75"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41D866E5" w14:textId="56D620C8"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4</w:t>
            </w:r>
          </w:p>
        </w:tc>
        <w:tc>
          <w:tcPr>
            <w:tcW w:w="838" w:type="pct"/>
            <w:tcBorders>
              <w:top w:val="nil"/>
              <w:left w:val="nil"/>
              <w:bottom w:val="single" w:sz="4" w:space="0" w:color="auto"/>
              <w:right w:val="single" w:sz="4" w:space="0" w:color="auto"/>
            </w:tcBorders>
            <w:shd w:val="clear" w:color="auto" w:fill="auto"/>
            <w:noWrap/>
            <w:vAlign w:val="bottom"/>
            <w:hideMark/>
          </w:tcPr>
          <w:p w14:paraId="25F02554" w14:textId="6FB46DE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r>
      <w:tr w:rsidR="00111513" w:rsidRPr="001562F7" w14:paraId="00CFDC8E"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642D72E9"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14:paraId="3E9E336E"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Duac</w:t>
            </w:r>
            <w:proofErr w:type="spellEnd"/>
          </w:p>
        </w:tc>
        <w:tc>
          <w:tcPr>
            <w:tcW w:w="942" w:type="pct"/>
            <w:tcBorders>
              <w:top w:val="nil"/>
              <w:left w:val="nil"/>
              <w:bottom w:val="single" w:sz="4" w:space="0" w:color="auto"/>
              <w:right w:val="single" w:sz="4" w:space="0" w:color="auto"/>
            </w:tcBorders>
            <w:shd w:val="clear" w:color="auto" w:fill="auto"/>
            <w:noWrap/>
            <w:vAlign w:val="bottom"/>
            <w:hideMark/>
          </w:tcPr>
          <w:p w14:paraId="5627D42F"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Ingenting</w:t>
            </w:r>
          </w:p>
        </w:tc>
        <w:tc>
          <w:tcPr>
            <w:tcW w:w="550" w:type="pct"/>
            <w:tcBorders>
              <w:top w:val="nil"/>
              <w:left w:val="nil"/>
              <w:bottom w:val="single" w:sz="4" w:space="0" w:color="auto"/>
              <w:right w:val="single" w:sz="4" w:space="0" w:color="auto"/>
            </w:tcBorders>
            <w:shd w:val="clear" w:color="auto" w:fill="auto"/>
            <w:noWrap/>
            <w:vAlign w:val="bottom"/>
            <w:hideMark/>
          </w:tcPr>
          <w:p w14:paraId="5103E504" w14:textId="77E9EBB2"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53</w:t>
            </w:r>
          </w:p>
        </w:tc>
        <w:tc>
          <w:tcPr>
            <w:tcW w:w="863" w:type="pct"/>
            <w:tcBorders>
              <w:top w:val="nil"/>
              <w:left w:val="nil"/>
              <w:bottom w:val="single" w:sz="4" w:space="0" w:color="auto"/>
              <w:right w:val="single" w:sz="4" w:space="0" w:color="auto"/>
            </w:tcBorders>
            <w:shd w:val="clear" w:color="auto" w:fill="auto"/>
            <w:noWrap/>
            <w:vAlign w:val="bottom"/>
            <w:hideMark/>
          </w:tcPr>
          <w:p w14:paraId="1D75B168" w14:textId="6403FA55"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0,03</w:t>
            </w:r>
          </w:p>
        </w:tc>
        <w:tc>
          <w:tcPr>
            <w:tcW w:w="550" w:type="pct"/>
            <w:tcBorders>
              <w:top w:val="nil"/>
              <w:left w:val="nil"/>
              <w:bottom w:val="single" w:sz="4" w:space="0" w:color="auto"/>
              <w:right w:val="single" w:sz="4" w:space="0" w:color="auto"/>
            </w:tcBorders>
            <w:shd w:val="clear" w:color="auto" w:fill="auto"/>
            <w:noWrap/>
            <w:vAlign w:val="bottom"/>
            <w:hideMark/>
          </w:tcPr>
          <w:p w14:paraId="4723AC49" w14:textId="07A773A9"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40</w:t>
            </w:r>
          </w:p>
        </w:tc>
        <w:tc>
          <w:tcPr>
            <w:tcW w:w="838" w:type="pct"/>
            <w:tcBorders>
              <w:top w:val="nil"/>
              <w:left w:val="nil"/>
              <w:bottom w:val="single" w:sz="4" w:space="0" w:color="auto"/>
              <w:right w:val="single" w:sz="4" w:space="0" w:color="auto"/>
            </w:tcBorders>
            <w:shd w:val="clear" w:color="auto" w:fill="auto"/>
            <w:noWrap/>
            <w:vAlign w:val="bottom"/>
            <w:hideMark/>
          </w:tcPr>
          <w:p w14:paraId="3E954DA1" w14:textId="3E0CD9A2"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0,02</w:t>
            </w:r>
          </w:p>
        </w:tc>
      </w:tr>
      <w:tr w:rsidR="00111513" w:rsidRPr="001562F7" w14:paraId="01288625"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414CD681"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3BCDDF11"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63F36A10"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Epiduo</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C38CE51" w14:textId="0E060162"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w:t>
            </w:r>
          </w:p>
        </w:tc>
        <w:tc>
          <w:tcPr>
            <w:tcW w:w="863" w:type="pct"/>
            <w:tcBorders>
              <w:top w:val="nil"/>
              <w:left w:val="nil"/>
              <w:bottom w:val="single" w:sz="4" w:space="0" w:color="auto"/>
              <w:right w:val="single" w:sz="4" w:space="0" w:color="auto"/>
            </w:tcBorders>
            <w:shd w:val="clear" w:color="auto" w:fill="auto"/>
            <w:noWrap/>
            <w:vAlign w:val="bottom"/>
            <w:hideMark/>
          </w:tcPr>
          <w:p w14:paraId="7A4FBF7B" w14:textId="176FC4CD"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071CB84" w14:textId="35DDA8CA"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3</w:t>
            </w:r>
          </w:p>
        </w:tc>
        <w:tc>
          <w:tcPr>
            <w:tcW w:w="838" w:type="pct"/>
            <w:tcBorders>
              <w:top w:val="nil"/>
              <w:left w:val="nil"/>
              <w:bottom w:val="single" w:sz="4" w:space="0" w:color="auto"/>
              <w:right w:val="single" w:sz="4" w:space="0" w:color="auto"/>
            </w:tcBorders>
            <w:shd w:val="clear" w:color="auto" w:fill="auto"/>
            <w:noWrap/>
            <w:vAlign w:val="bottom"/>
            <w:hideMark/>
          </w:tcPr>
          <w:p w14:paraId="08996E48" w14:textId="13A12FB1"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r>
      <w:tr w:rsidR="00111513" w:rsidRPr="001562F7" w14:paraId="10424691"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0AAEDF95"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1C41C10"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0B757B5A" w14:textId="77777777" w:rsidR="00111513" w:rsidRPr="00F0062F" w:rsidRDefault="00111513" w:rsidP="00111513">
            <w:pPr>
              <w:spacing w:after="0"/>
              <w:rPr>
                <w:rFonts w:ascii="Arial" w:hAnsi="Arial" w:cs="Arial"/>
                <w:color w:val="A6A6A6" w:themeColor="background1" w:themeShade="A6"/>
                <w:sz w:val="18"/>
                <w:szCs w:val="18"/>
              </w:rPr>
            </w:pPr>
            <w:proofErr w:type="spellStart"/>
            <w:r w:rsidRPr="00F0062F">
              <w:rPr>
                <w:rFonts w:ascii="Arial" w:hAnsi="Arial" w:cs="Arial"/>
                <w:color w:val="A6A6A6" w:themeColor="background1" w:themeShade="A6"/>
                <w:sz w:val="18"/>
                <w:szCs w:val="18"/>
              </w:rPr>
              <w:t>Acnatac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3509EC5C" w14:textId="29AF58C4"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1</w:t>
            </w:r>
          </w:p>
        </w:tc>
        <w:tc>
          <w:tcPr>
            <w:tcW w:w="863" w:type="pct"/>
            <w:tcBorders>
              <w:top w:val="nil"/>
              <w:left w:val="nil"/>
              <w:bottom w:val="single" w:sz="4" w:space="0" w:color="auto"/>
              <w:right w:val="single" w:sz="4" w:space="0" w:color="auto"/>
            </w:tcBorders>
            <w:shd w:val="clear" w:color="auto" w:fill="auto"/>
            <w:noWrap/>
            <w:vAlign w:val="bottom"/>
            <w:hideMark/>
          </w:tcPr>
          <w:p w14:paraId="58BD55E5" w14:textId="46ED2B46"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72950F2D" w14:textId="13A1EEA1"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4</w:t>
            </w:r>
          </w:p>
        </w:tc>
        <w:tc>
          <w:tcPr>
            <w:tcW w:w="838" w:type="pct"/>
            <w:tcBorders>
              <w:top w:val="nil"/>
              <w:left w:val="nil"/>
              <w:bottom w:val="single" w:sz="4" w:space="0" w:color="auto"/>
              <w:right w:val="single" w:sz="4" w:space="0" w:color="auto"/>
            </w:tcBorders>
            <w:shd w:val="clear" w:color="auto" w:fill="auto"/>
            <w:noWrap/>
            <w:vAlign w:val="bottom"/>
            <w:hideMark/>
          </w:tcPr>
          <w:p w14:paraId="5B741B25" w14:textId="464C53EE"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r>
      <w:tr w:rsidR="00111513" w:rsidRPr="001562F7" w14:paraId="24A9BC95" w14:textId="77777777" w:rsidTr="00FC3DC9">
        <w:trPr>
          <w:trHeight w:val="255"/>
        </w:trPr>
        <w:tc>
          <w:tcPr>
            <w:tcW w:w="628" w:type="pct"/>
            <w:vMerge/>
            <w:tcBorders>
              <w:top w:val="single" w:sz="4" w:space="0" w:color="auto"/>
              <w:left w:val="single" w:sz="4" w:space="0" w:color="auto"/>
              <w:bottom w:val="single" w:sz="4" w:space="0" w:color="auto"/>
              <w:right w:val="single" w:sz="4" w:space="0" w:color="auto"/>
            </w:tcBorders>
            <w:vAlign w:val="center"/>
            <w:hideMark/>
          </w:tcPr>
          <w:p w14:paraId="5999E045" w14:textId="77777777" w:rsidR="00111513" w:rsidRPr="00F0062F" w:rsidRDefault="00111513" w:rsidP="00111513">
            <w:pPr>
              <w:spacing w:after="0"/>
              <w:rPr>
                <w:rFonts w:ascii="Arial" w:hAnsi="Arial" w:cs="Arial"/>
                <w:color w:val="A6A6A6" w:themeColor="background1" w:themeShade="A6"/>
                <w:sz w:val="18"/>
                <w:szCs w:val="18"/>
              </w:rPr>
            </w:pPr>
          </w:p>
        </w:tc>
        <w:tc>
          <w:tcPr>
            <w:tcW w:w="629" w:type="pct"/>
            <w:vMerge/>
            <w:tcBorders>
              <w:top w:val="nil"/>
              <w:left w:val="single" w:sz="4" w:space="0" w:color="auto"/>
              <w:bottom w:val="single" w:sz="4" w:space="0" w:color="auto"/>
              <w:right w:val="single" w:sz="4" w:space="0" w:color="auto"/>
            </w:tcBorders>
            <w:vAlign w:val="center"/>
            <w:hideMark/>
          </w:tcPr>
          <w:p w14:paraId="7F3DAEB9" w14:textId="77777777" w:rsidR="00111513" w:rsidRPr="00F0062F" w:rsidRDefault="00111513" w:rsidP="00111513">
            <w:pPr>
              <w:spacing w:after="0"/>
              <w:rPr>
                <w:rFonts w:ascii="Arial" w:hAnsi="Arial" w:cs="Arial"/>
                <w:color w:val="A6A6A6" w:themeColor="background1" w:themeShade="A6"/>
                <w:sz w:val="18"/>
                <w:szCs w:val="18"/>
              </w:rPr>
            </w:pPr>
          </w:p>
        </w:tc>
        <w:tc>
          <w:tcPr>
            <w:tcW w:w="942" w:type="pct"/>
            <w:tcBorders>
              <w:top w:val="nil"/>
              <w:left w:val="nil"/>
              <w:bottom w:val="single" w:sz="4" w:space="0" w:color="auto"/>
              <w:right w:val="single" w:sz="4" w:space="0" w:color="auto"/>
            </w:tcBorders>
            <w:shd w:val="clear" w:color="auto" w:fill="auto"/>
            <w:noWrap/>
            <w:vAlign w:val="bottom"/>
            <w:hideMark/>
          </w:tcPr>
          <w:p w14:paraId="7C64F27A" w14:textId="77777777" w:rsidR="00111513" w:rsidRPr="00F0062F" w:rsidRDefault="00111513" w:rsidP="00111513">
            <w:pPr>
              <w:spacing w:after="0"/>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 xml:space="preserve">Övriga </w:t>
            </w:r>
            <w:proofErr w:type="spellStart"/>
            <w:r w:rsidRPr="00F0062F">
              <w:rPr>
                <w:rFonts w:ascii="Arial" w:hAnsi="Arial" w:cs="Arial"/>
                <w:color w:val="A6A6A6" w:themeColor="background1" w:themeShade="A6"/>
                <w:sz w:val="18"/>
                <w:szCs w:val="18"/>
              </w:rPr>
              <w:t>aknebeh</w:t>
            </w:r>
            <w:proofErr w:type="spellEnd"/>
            <w:r w:rsidRPr="00F0062F">
              <w:rPr>
                <w:rFonts w:ascii="Arial" w:hAnsi="Arial" w:cs="Arial"/>
                <w:color w:val="A6A6A6" w:themeColor="background1" w:themeShade="A6"/>
                <w:sz w:val="18"/>
                <w:szCs w:val="18"/>
              </w:rPr>
              <w:t>.</w:t>
            </w:r>
          </w:p>
        </w:tc>
        <w:tc>
          <w:tcPr>
            <w:tcW w:w="550" w:type="pct"/>
            <w:tcBorders>
              <w:top w:val="nil"/>
              <w:left w:val="nil"/>
              <w:bottom w:val="single" w:sz="4" w:space="0" w:color="auto"/>
              <w:right w:val="single" w:sz="4" w:space="0" w:color="auto"/>
            </w:tcBorders>
            <w:shd w:val="clear" w:color="auto" w:fill="auto"/>
            <w:noWrap/>
            <w:vAlign w:val="bottom"/>
            <w:hideMark/>
          </w:tcPr>
          <w:p w14:paraId="47B73B84" w14:textId="793CA933"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6</w:t>
            </w:r>
          </w:p>
        </w:tc>
        <w:tc>
          <w:tcPr>
            <w:tcW w:w="863" w:type="pct"/>
            <w:tcBorders>
              <w:top w:val="nil"/>
              <w:left w:val="nil"/>
              <w:bottom w:val="single" w:sz="4" w:space="0" w:color="auto"/>
              <w:right w:val="single" w:sz="4" w:space="0" w:color="auto"/>
            </w:tcBorders>
            <w:shd w:val="clear" w:color="auto" w:fill="auto"/>
            <w:noWrap/>
            <w:vAlign w:val="bottom"/>
            <w:hideMark/>
          </w:tcPr>
          <w:p w14:paraId="5B7300E8" w14:textId="2733FE44"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c>
          <w:tcPr>
            <w:tcW w:w="550" w:type="pct"/>
            <w:tcBorders>
              <w:top w:val="nil"/>
              <w:left w:val="nil"/>
              <w:bottom w:val="single" w:sz="4" w:space="0" w:color="auto"/>
              <w:right w:val="single" w:sz="4" w:space="0" w:color="auto"/>
            </w:tcBorders>
            <w:shd w:val="clear" w:color="auto" w:fill="auto"/>
            <w:noWrap/>
            <w:vAlign w:val="bottom"/>
            <w:hideMark/>
          </w:tcPr>
          <w:p w14:paraId="65F6A8D5" w14:textId="10AE508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2</w:t>
            </w:r>
          </w:p>
        </w:tc>
        <w:tc>
          <w:tcPr>
            <w:tcW w:w="838" w:type="pct"/>
            <w:tcBorders>
              <w:top w:val="nil"/>
              <w:left w:val="nil"/>
              <w:bottom w:val="single" w:sz="4" w:space="0" w:color="auto"/>
              <w:right w:val="single" w:sz="4" w:space="0" w:color="auto"/>
            </w:tcBorders>
            <w:shd w:val="clear" w:color="auto" w:fill="auto"/>
            <w:noWrap/>
            <w:vAlign w:val="bottom"/>
            <w:hideMark/>
          </w:tcPr>
          <w:p w14:paraId="42B7EA71" w14:textId="0A54B62C" w:rsidR="00111513" w:rsidRPr="00F0062F" w:rsidRDefault="00111513" w:rsidP="00111513">
            <w:pPr>
              <w:spacing w:after="0"/>
              <w:jc w:val="right"/>
              <w:rPr>
                <w:rFonts w:ascii="Arial" w:hAnsi="Arial" w:cs="Arial"/>
                <w:color w:val="A6A6A6" w:themeColor="background1" w:themeShade="A6"/>
                <w:sz w:val="18"/>
                <w:szCs w:val="18"/>
              </w:rPr>
            </w:pPr>
            <w:r w:rsidRPr="00F0062F">
              <w:rPr>
                <w:rFonts w:ascii="Arial" w:hAnsi="Arial" w:cs="Arial"/>
                <w:color w:val="A6A6A6" w:themeColor="background1" w:themeShade="A6"/>
                <w:sz w:val="18"/>
                <w:szCs w:val="18"/>
              </w:rPr>
              <w:t>0,00</w:t>
            </w:r>
          </w:p>
        </w:tc>
      </w:tr>
    </w:tbl>
    <w:p w14:paraId="1EB45734" w14:textId="77777777" w:rsidR="001562F7" w:rsidRPr="001562F7" w:rsidRDefault="001562F7" w:rsidP="008D6BB4">
      <w:pPr>
        <w:rPr>
          <w:rFonts w:ascii="Arial" w:hAnsi="Arial" w:cs="Arial"/>
          <w:sz w:val="18"/>
        </w:rPr>
      </w:pPr>
      <w:r w:rsidRPr="001562F7">
        <w:rPr>
          <w:rFonts w:ascii="Arial" w:hAnsi="Arial" w:cs="Arial"/>
          <w:sz w:val="18"/>
        </w:rPr>
        <w:t xml:space="preserve">I tillägg till behandlingssekvenser hos de som startat med </w:t>
      </w:r>
      <w:proofErr w:type="spellStart"/>
      <w:r w:rsidRPr="001562F7">
        <w:rPr>
          <w:rFonts w:ascii="Arial" w:hAnsi="Arial" w:cs="Arial"/>
          <w:sz w:val="18"/>
        </w:rPr>
        <w:t>topikal</w:t>
      </w:r>
      <w:proofErr w:type="spellEnd"/>
      <w:r w:rsidRPr="001562F7">
        <w:rPr>
          <w:rFonts w:ascii="Arial" w:hAnsi="Arial" w:cs="Arial"/>
          <w:sz w:val="18"/>
        </w:rPr>
        <w:t xml:space="preserve"> behandling presenteras även behandlingssekvenser hos de som startat med peroral antibiotika (ljusgrått i tabellen)</w:t>
      </w:r>
    </w:p>
    <w:p w14:paraId="07822CC7" w14:textId="77777777" w:rsidR="001562F7" w:rsidRDefault="001562F7" w:rsidP="008D6BB4"/>
    <w:p w14:paraId="4DB38AA7" w14:textId="7339BD7A" w:rsidR="00F0062F" w:rsidRDefault="00F0062F" w:rsidP="008D6BB4">
      <w:r>
        <w:fldChar w:fldCharType="begin"/>
      </w:r>
      <w:r>
        <w:instrText xml:space="preserve"> REF _Ref478387355 \h </w:instrText>
      </w:r>
      <w:r>
        <w:fldChar w:fldCharType="separate"/>
      </w:r>
      <w:r w:rsidR="005667D1">
        <w:t xml:space="preserve">Figur </w:t>
      </w:r>
      <w:r w:rsidR="005667D1">
        <w:rPr>
          <w:noProof/>
        </w:rPr>
        <w:t>4</w:t>
      </w:r>
      <w:r>
        <w:fldChar w:fldCharType="end"/>
      </w:r>
      <w:r>
        <w:t xml:space="preserve"> </w:t>
      </w:r>
      <w:r w:rsidR="00E61E10">
        <w:t xml:space="preserve">visar fördelningen av </w:t>
      </w:r>
      <w:proofErr w:type="spellStart"/>
      <w:r w:rsidR="00E61E10">
        <w:t>topikala</w:t>
      </w:r>
      <w:proofErr w:type="spellEnd"/>
      <w:r w:rsidR="00E61E10">
        <w:t xml:space="preserve"> behandlingar </w:t>
      </w:r>
      <w:r w:rsidR="00447EAF">
        <w:t xml:space="preserve">vid start, </w:t>
      </w:r>
      <w:r w:rsidR="00E61E10">
        <w:t>bland nya användare under 2014 respektive 2015. Den vanligaste första behandlingen under båda åren var övriga aknebehandlingar</w:t>
      </w:r>
      <w:r w:rsidR="00893CF8">
        <w:t xml:space="preserve"> (42</w:t>
      </w:r>
      <w:r>
        <w:t> </w:t>
      </w:r>
      <w:r w:rsidR="00893CF8">
        <w:t xml:space="preserve">% respektive </w:t>
      </w:r>
      <w:r w:rsidR="001A249D">
        <w:t>37</w:t>
      </w:r>
      <w:r>
        <w:t> </w:t>
      </w:r>
      <w:r w:rsidR="00893CF8">
        <w:t>%)</w:t>
      </w:r>
      <w:r w:rsidR="00E61E10">
        <w:t xml:space="preserve">, följt av </w:t>
      </w:r>
      <w:proofErr w:type="spellStart"/>
      <w:r w:rsidR="00E61E10">
        <w:t>Epiduo</w:t>
      </w:r>
      <w:proofErr w:type="spellEnd"/>
      <w:r w:rsidR="00E61E10">
        <w:t xml:space="preserve"> </w:t>
      </w:r>
      <w:r w:rsidR="00893CF8">
        <w:t>(</w:t>
      </w:r>
      <w:r w:rsidR="001A249D">
        <w:t>34</w:t>
      </w:r>
      <w:r>
        <w:t> </w:t>
      </w:r>
      <w:r w:rsidR="00893CF8">
        <w:t xml:space="preserve">% respektive </w:t>
      </w:r>
      <w:r w:rsidR="001A249D">
        <w:t>35</w:t>
      </w:r>
      <w:r>
        <w:t> </w:t>
      </w:r>
      <w:r w:rsidR="00893CF8">
        <w:t xml:space="preserve">%) </w:t>
      </w:r>
      <w:r w:rsidR="00E61E10">
        <w:t xml:space="preserve">och </w:t>
      </w:r>
      <w:proofErr w:type="spellStart"/>
      <w:r w:rsidR="00E61E10">
        <w:t>Duac</w:t>
      </w:r>
      <w:proofErr w:type="spellEnd"/>
      <w:r w:rsidR="00893CF8">
        <w:t xml:space="preserve"> (</w:t>
      </w:r>
      <w:r w:rsidR="001A249D">
        <w:t>23</w:t>
      </w:r>
      <w:r>
        <w:t> </w:t>
      </w:r>
      <w:r w:rsidR="00893CF8">
        <w:t xml:space="preserve">% respektive </w:t>
      </w:r>
      <w:r w:rsidR="001A249D">
        <w:t>19</w:t>
      </w:r>
      <w:r>
        <w:t> </w:t>
      </w:r>
      <w:r w:rsidR="00893CF8">
        <w:t>%)</w:t>
      </w:r>
      <w:r w:rsidR="00E61E10">
        <w:t>.</w:t>
      </w:r>
      <w:r w:rsidR="0031761B">
        <w:t xml:space="preserve"> </w:t>
      </w:r>
      <w:proofErr w:type="spellStart"/>
      <w:r w:rsidR="0031761B">
        <w:t>Acnatac</w:t>
      </w:r>
      <w:proofErr w:type="spellEnd"/>
      <w:r w:rsidR="0031761B">
        <w:t xml:space="preserve"> blev inte tillgängligt på den svenska marknaden förrän under det fjärde kvartalet 2014 varför </w:t>
      </w:r>
      <w:r w:rsidR="00CA60AA">
        <w:t>användningen var mycket begränsad</w:t>
      </w:r>
      <w:r w:rsidR="0031761B">
        <w:t>.</w:t>
      </w:r>
      <w:r w:rsidR="00E61E10">
        <w:t xml:space="preserve"> </w:t>
      </w:r>
      <w:r w:rsidR="00296495">
        <w:t>För patienter som startade behandling u</w:t>
      </w:r>
      <w:r w:rsidR="00E61E10">
        <w:t xml:space="preserve">nder 2015 hade </w:t>
      </w:r>
      <w:r w:rsidR="001A249D">
        <w:t>9</w:t>
      </w:r>
      <w:r>
        <w:t> </w:t>
      </w:r>
      <w:r w:rsidR="00E61E10">
        <w:t xml:space="preserve">% använt </w:t>
      </w:r>
      <w:proofErr w:type="spellStart"/>
      <w:r w:rsidR="00E61E10">
        <w:t>Acnatac</w:t>
      </w:r>
      <w:proofErr w:type="spellEnd"/>
      <w:r w:rsidR="00E61E10">
        <w:t xml:space="preserve"> som första </w:t>
      </w:r>
      <w:proofErr w:type="spellStart"/>
      <w:r w:rsidR="00477AE7">
        <w:t>topikala</w:t>
      </w:r>
      <w:proofErr w:type="spellEnd"/>
      <w:r w:rsidR="00477AE7">
        <w:t xml:space="preserve"> </w:t>
      </w:r>
      <w:r w:rsidR="00E61E10">
        <w:t>behandling.</w:t>
      </w:r>
    </w:p>
    <w:p w14:paraId="22F376D9" w14:textId="5F4AA8C4" w:rsidR="00F73C7A" w:rsidRDefault="00F0062F" w:rsidP="0057697B">
      <w:pPr>
        <w:pStyle w:val="Beskrivning"/>
      </w:pPr>
      <w:bookmarkStart w:id="33" w:name="_Ref478387355"/>
      <w:bookmarkStart w:id="34" w:name="_Toc483981983"/>
      <w:r>
        <w:lastRenderedPageBreak/>
        <w:t xml:space="preserve">Figur </w:t>
      </w:r>
      <w:r w:rsidR="00A136CD">
        <w:fldChar w:fldCharType="begin"/>
      </w:r>
      <w:r w:rsidR="00A136CD">
        <w:instrText xml:space="preserve"> SEQ Figur \* ARABIC </w:instrText>
      </w:r>
      <w:r w:rsidR="00A136CD">
        <w:fldChar w:fldCharType="separate"/>
      </w:r>
      <w:r w:rsidR="005667D1">
        <w:rPr>
          <w:noProof/>
        </w:rPr>
        <w:t>4</w:t>
      </w:r>
      <w:r w:rsidR="00A136CD">
        <w:rPr>
          <w:noProof/>
        </w:rPr>
        <w:fldChar w:fldCharType="end"/>
      </w:r>
      <w:bookmarkEnd w:id="33"/>
      <w:r>
        <w:tab/>
        <w:t xml:space="preserve">Start av </w:t>
      </w:r>
      <w:proofErr w:type="spellStart"/>
      <w:r>
        <w:t>to</w:t>
      </w:r>
      <w:r w:rsidR="007702EF">
        <w:t>pikal</w:t>
      </w:r>
      <w:proofErr w:type="spellEnd"/>
      <w:r w:rsidR="007702EF">
        <w:t xml:space="preserve"> behandling under de sista sex</w:t>
      </w:r>
      <w:r>
        <w:t xml:space="preserve"> månaderna av 2014 respektive 2015</w:t>
      </w:r>
      <w:bookmarkEnd w:id="34"/>
    </w:p>
    <w:p w14:paraId="1C13FF5D" w14:textId="19632CDF" w:rsidR="000627BA" w:rsidRDefault="00F73C7A" w:rsidP="0001337D">
      <w:r>
        <w:rPr>
          <w:noProof/>
          <w:lang w:eastAsia="zh-CN"/>
        </w:rPr>
        <w:drawing>
          <wp:inline distT="0" distB="0" distL="0" distR="0" wp14:anchorId="673D869E" wp14:editId="3E6255D5">
            <wp:extent cx="2772000" cy="2965455"/>
            <wp:effectExtent l="0" t="0" r="9525" b="635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73C7A">
        <w:rPr>
          <w:noProof/>
          <w:lang w:eastAsia="sv-SE"/>
        </w:rPr>
        <w:t xml:space="preserve"> </w:t>
      </w:r>
      <w:r>
        <w:rPr>
          <w:noProof/>
          <w:lang w:eastAsia="zh-CN"/>
        </w:rPr>
        <w:drawing>
          <wp:inline distT="0" distB="0" distL="0" distR="0" wp14:anchorId="5BEB7157" wp14:editId="7267F65C">
            <wp:extent cx="2772000" cy="2964180"/>
            <wp:effectExtent l="0" t="0" r="9525" b="762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384EF4" w14:textId="669D58AC" w:rsidR="000627BA" w:rsidRDefault="000627BA" w:rsidP="0001337D"/>
    <w:p w14:paraId="36C829CC" w14:textId="77777777" w:rsidR="000627BA" w:rsidRDefault="000627BA" w:rsidP="0001337D"/>
    <w:p w14:paraId="37F84A81" w14:textId="77777777" w:rsidR="000B2F15" w:rsidRDefault="009F7DDD" w:rsidP="009F7DDD">
      <w:pPr>
        <w:pStyle w:val="Rubrik3"/>
      </w:pPr>
      <w:bookmarkStart w:id="35" w:name="_Toc481756358"/>
      <w:r>
        <w:t xml:space="preserve">Behandling efter </w:t>
      </w:r>
      <w:proofErr w:type="spellStart"/>
      <w:r>
        <w:t>topikal</w:t>
      </w:r>
      <w:proofErr w:type="spellEnd"/>
      <w:r>
        <w:t xml:space="preserve"> behandling som påbörjats 2014</w:t>
      </w:r>
      <w:bookmarkEnd w:id="35"/>
    </w:p>
    <w:p w14:paraId="4B4F1712" w14:textId="504E1D8F" w:rsidR="009F7DDD" w:rsidRDefault="00D52D84" w:rsidP="009F7DDD">
      <w:r>
        <w:t xml:space="preserve">Figurerna nedan redovisar </w:t>
      </w:r>
      <w:r w:rsidR="00AF23B6">
        <w:t xml:space="preserve">vilka </w:t>
      </w:r>
      <w:r>
        <w:t>b</w:t>
      </w:r>
      <w:r w:rsidR="00AF23B6">
        <w:t>ehandlingar</w:t>
      </w:r>
      <w:r>
        <w:t xml:space="preserve"> som patienter</w:t>
      </w:r>
      <w:r w:rsidR="00447EAF">
        <w:t>na</w:t>
      </w:r>
      <w:r>
        <w:t xml:space="preserve"> hämtat ut efter att de påbörjat </w:t>
      </w:r>
      <w:proofErr w:type="spellStart"/>
      <w:r>
        <w:t>topikal</w:t>
      </w:r>
      <w:proofErr w:type="spellEnd"/>
      <w:r>
        <w:t xml:space="preserve"> behandling under 1 </w:t>
      </w:r>
      <w:r w:rsidR="00CA0C52">
        <w:t xml:space="preserve">juli </w:t>
      </w:r>
      <w:r>
        <w:t xml:space="preserve">- 31 </w:t>
      </w:r>
      <w:r w:rsidR="00CA0C52">
        <w:t xml:space="preserve">dec </w:t>
      </w:r>
      <w:r>
        <w:t>2014.</w:t>
      </w:r>
      <w:r w:rsidR="00473E9E">
        <w:t xml:space="preserve"> Cirkeldiagrammen visar fördelningen av behandlingar som hämtats ut direkt efter den första behandlingen (inklusive andelen som inte hämtat ut någon ytterligare behandling). Staplarna visar antalet patienter per respektive behandlingssekvens, medan </w:t>
      </w:r>
      <w:r w:rsidR="00ED226D">
        <w:t xml:space="preserve">procenten </w:t>
      </w:r>
      <w:r w:rsidR="00473E9E">
        <w:t xml:space="preserve">efter varje stapel visar hur stor andel som fått de olika </w:t>
      </w:r>
      <w:r w:rsidR="00ED226D">
        <w:t xml:space="preserve">typerna av </w:t>
      </w:r>
      <w:r w:rsidR="00473E9E">
        <w:t>tredje linjens behandlingar eller ingen ytterligare behandling, av de som fått respektive andra linjens behandling.</w:t>
      </w:r>
    </w:p>
    <w:p w14:paraId="47D632F8" w14:textId="45653B40" w:rsidR="00313498" w:rsidRDefault="00AF23B6" w:rsidP="002751FA">
      <w:pPr>
        <w:keepNext/>
        <w:keepLines/>
      </w:pPr>
      <w:r>
        <w:t xml:space="preserve">Bland de som startat på </w:t>
      </w:r>
      <w:proofErr w:type="spellStart"/>
      <w:r>
        <w:t>Epiduo</w:t>
      </w:r>
      <w:proofErr w:type="spellEnd"/>
      <w:r>
        <w:t xml:space="preserve"> som första behandling var det </w:t>
      </w:r>
      <w:r w:rsidR="0043136F">
        <w:t>68</w:t>
      </w:r>
      <w:r w:rsidR="00313498">
        <w:t> </w:t>
      </w:r>
      <w:r>
        <w:t>% som inte hämtade ut någon ytterligare behandling</w:t>
      </w:r>
      <w:r w:rsidR="00296495">
        <w:t xml:space="preserve"> under </w:t>
      </w:r>
      <w:r w:rsidR="002C3238">
        <w:t xml:space="preserve">det </w:t>
      </w:r>
      <w:r w:rsidR="00296495">
        <w:t>efterföljande år</w:t>
      </w:r>
      <w:r w:rsidR="002C3238">
        <w:t>et</w:t>
      </w:r>
      <w:r w:rsidR="002751FA">
        <w:t xml:space="preserve"> (presenterat i cirkeldiagrammet)</w:t>
      </w:r>
      <w:r>
        <w:t xml:space="preserve">; </w:t>
      </w:r>
      <w:r w:rsidR="0043136F">
        <w:t>22</w:t>
      </w:r>
      <w:r w:rsidR="00313498">
        <w:t> </w:t>
      </w:r>
      <w:r>
        <w:t xml:space="preserve">% hämtade ut peroral antibiotika direkt efter </w:t>
      </w:r>
      <w:proofErr w:type="spellStart"/>
      <w:r>
        <w:t>Epiduo</w:t>
      </w:r>
      <w:proofErr w:type="spellEnd"/>
      <w:r>
        <w:t xml:space="preserve"> och 5</w:t>
      </w:r>
      <w:r w:rsidR="00313498">
        <w:t> </w:t>
      </w:r>
      <w:r>
        <w:t xml:space="preserve">% hämtade ut </w:t>
      </w:r>
      <w:proofErr w:type="spellStart"/>
      <w:r>
        <w:t>Duac</w:t>
      </w:r>
      <w:proofErr w:type="spellEnd"/>
      <w:r>
        <w:t xml:space="preserve">. Av de som hämtade ut </w:t>
      </w:r>
      <w:proofErr w:type="spellStart"/>
      <w:r>
        <w:t>Duac</w:t>
      </w:r>
      <w:proofErr w:type="spellEnd"/>
      <w:r>
        <w:t xml:space="preserve"> direkt efter </w:t>
      </w:r>
      <w:proofErr w:type="spellStart"/>
      <w:r>
        <w:t>Epiduo</w:t>
      </w:r>
      <w:proofErr w:type="spellEnd"/>
      <w:r>
        <w:t xml:space="preserve"> var det 77</w:t>
      </w:r>
      <w:r w:rsidR="00313498">
        <w:t> </w:t>
      </w:r>
      <w:r>
        <w:t>% som inte hämtade ut någon ytterligare behandling</w:t>
      </w:r>
      <w:r w:rsidR="00230413">
        <w:t xml:space="preserve">, medan </w:t>
      </w:r>
      <w:r w:rsidR="0043136F">
        <w:t>19</w:t>
      </w:r>
      <w:r w:rsidR="00313498">
        <w:t> </w:t>
      </w:r>
      <w:r w:rsidR="00230413">
        <w:t>% hämtade ut peroral antibiotika</w:t>
      </w:r>
      <w:r w:rsidR="002751FA">
        <w:t xml:space="preserve"> (presenterat i stapeldiagrammet)</w:t>
      </w:r>
      <w:r w:rsidR="00230413">
        <w:t>.</w:t>
      </w:r>
      <w:r w:rsidR="007A231E">
        <w:t xml:space="preserve"> För det lilla patientantal som hämtade ut </w:t>
      </w:r>
      <w:proofErr w:type="spellStart"/>
      <w:r w:rsidR="007A231E">
        <w:t>Acnatac</w:t>
      </w:r>
      <w:proofErr w:type="spellEnd"/>
      <w:r w:rsidR="007A231E">
        <w:t xml:space="preserve"> direkt efter </w:t>
      </w:r>
      <w:proofErr w:type="spellStart"/>
      <w:r w:rsidR="007A231E">
        <w:t>Epiduo</w:t>
      </w:r>
      <w:proofErr w:type="spellEnd"/>
      <w:r w:rsidR="007A231E">
        <w:t xml:space="preserve"> var det 10 % som </w:t>
      </w:r>
      <w:r w:rsidR="00D31176">
        <w:t xml:space="preserve">sedan också </w:t>
      </w:r>
      <w:r w:rsidR="007A231E">
        <w:t>hämtade ut peroral antibiotika.</w:t>
      </w:r>
      <w:r w:rsidR="00230413">
        <w:t xml:space="preserve"> Bland de som hämtade ut peroral antibiotika direkt efter </w:t>
      </w:r>
      <w:proofErr w:type="spellStart"/>
      <w:r w:rsidR="00230413">
        <w:t>Epiduo</w:t>
      </w:r>
      <w:proofErr w:type="spellEnd"/>
      <w:r w:rsidR="00230413">
        <w:t xml:space="preserve"> var det </w:t>
      </w:r>
      <w:r w:rsidR="0043136F">
        <w:t>81</w:t>
      </w:r>
      <w:r w:rsidR="00313498">
        <w:t> </w:t>
      </w:r>
      <w:r w:rsidR="00230413">
        <w:t xml:space="preserve">% som inte hämtade ut någon ytterligare behandling, medan </w:t>
      </w:r>
      <w:r w:rsidR="0043136F">
        <w:t>11</w:t>
      </w:r>
      <w:r w:rsidR="00313498">
        <w:t> </w:t>
      </w:r>
      <w:r w:rsidR="00230413">
        <w:t>% hämtade ut övrig aknebehandling</w:t>
      </w:r>
      <w:r>
        <w:t>.</w:t>
      </w:r>
    </w:p>
    <w:p w14:paraId="6B654240" w14:textId="77777777" w:rsidR="00421291" w:rsidRDefault="00421291" w:rsidP="002751FA">
      <w:pPr>
        <w:keepNext/>
        <w:keepLines/>
      </w:pPr>
    </w:p>
    <w:p w14:paraId="14347375" w14:textId="77777777" w:rsidR="00160132" w:rsidRDefault="00160132" w:rsidP="0057697B">
      <w:pPr>
        <w:pStyle w:val="Beskrivning"/>
        <w:keepLines/>
      </w:pPr>
    </w:p>
    <w:p w14:paraId="0EA8C9D7" w14:textId="77777777" w:rsidR="00160132" w:rsidRDefault="00160132" w:rsidP="0057697B">
      <w:pPr>
        <w:pStyle w:val="Beskrivning"/>
        <w:keepLines/>
      </w:pPr>
    </w:p>
    <w:p w14:paraId="3095D238" w14:textId="77777777" w:rsidR="00160132" w:rsidRDefault="00160132" w:rsidP="0057697B">
      <w:pPr>
        <w:pStyle w:val="Beskrivning"/>
        <w:keepLines/>
      </w:pPr>
    </w:p>
    <w:p w14:paraId="0EAD9483" w14:textId="77777777" w:rsidR="00160132" w:rsidRDefault="00160132" w:rsidP="0057697B">
      <w:pPr>
        <w:pStyle w:val="Beskrivning"/>
        <w:keepLines/>
      </w:pPr>
    </w:p>
    <w:p w14:paraId="469DD455" w14:textId="77777777" w:rsidR="00160132" w:rsidRDefault="00160132" w:rsidP="0057697B">
      <w:pPr>
        <w:pStyle w:val="Beskrivning"/>
        <w:keepLines/>
      </w:pPr>
    </w:p>
    <w:p w14:paraId="08C05D72" w14:textId="54C5270E" w:rsidR="00160132" w:rsidRDefault="00160132" w:rsidP="0057697B">
      <w:pPr>
        <w:pStyle w:val="Beskrivning"/>
        <w:keepLines/>
      </w:pPr>
    </w:p>
    <w:p w14:paraId="3434F012" w14:textId="03F7B7F0" w:rsidR="00AF23B6" w:rsidRDefault="00313498" w:rsidP="0057697B">
      <w:pPr>
        <w:pStyle w:val="Beskrivning"/>
        <w:keepLines/>
      </w:pPr>
      <w:bookmarkStart w:id="36" w:name="_Toc483981984"/>
      <w:r>
        <w:lastRenderedPageBreak/>
        <w:t xml:space="preserve">Figur </w:t>
      </w:r>
      <w:r w:rsidR="00A136CD">
        <w:fldChar w:fldCharType="begin"/>
      </w:r>
      <w:r w:rsidR="00A136CD">
        <w:instrText xml:space="preserve"> SEQ Figur \* ARABIC </w:instrText>
      </w:r>
      <w:r w:rsidR="00A136CD">
        <w:fldChar w:fldCharType="separate"/>
      </w:r>
      <w:r w:rsidR="005667D1">
        <w:rPr>
          <w:noProof/>
        </w:rPr>
        <w:t>5</w:t>
      </w:r>
      <w:r w:rsidR="00A136CD">
        <w:rPr>
          <w:noProof/>
        </w:rPr>
        <w:fldChar w:fldCharType="end"/>
      </w:r>
      <w:r>
        <w:tab/>
        <w:t xml:space="preserve">Behandling efter start med </w:t>
      </w:r>
      <w:proofErr w:type="spellStart"/>
      <w:r>
        <w:t>Epiduo</w:t>
      </w:r>
      <w:proofErr w:type="spellEnd"/>
      <w:r>
        <w:t xml:space="preserve"> (2014)</w:t>
      </w:r>
      <w:bookmarkEnd w:id="36"/>
    </w:p>
    <w:p w14:paraId="6F80E017" w14:textId="5E018816" w:rsidR="007C2814" w:rsidRPr="009F7DDD" w:rsidRDefault="00313498" w:rsidP="002751FA">
      <w:pPr>
        <w:keepNext/>
        <w:keepLines/>
      </w:pPr>
      <w:r>
        <w:rPr>
          <w:noProof/>
          <w:lang w:eastAsia="zh-CN"/>
        </w:rPr>
        <w:drawing>
          <wp:inline distT="0" distB="0" distL="0" distR="0" wp14:anchorId="5C0DCACF" wp14:editId="6C3E0206">
            <wp:extent cx="4971600" cy="4687200"/>
            <wp:effectExtent l="0" t="0" r="63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1600" cy="4687200"/>
                    </a:xfrm>
                    <a:prstGeom prst="rect">
                      <a:avLst/>
                    </a:prstGeom>
                    <a:noFill/>
                  </pic:spPr>
                </pic:pic>
              </a:graphicData>
            </a:graphic>
          </wp:inline>
        </w:drawing>
      </w:r>
    </w:p>
    <w:p w14:paraId="3E21B290" w14:textId="2F05B28D" w:rsidR="000B2F15" w:rsidRDefault="00466A45" w:rsidP="002751FA">
      <w:pPr>
        <w:keepLines/>
      </w:pPr>
      <w:r>
        <w:rPr>
          <w:rFonts w:ascii="Arial" w:hAnsi="Arial" w:cs="Arial"/>
          <w:sz w:val="18"/>
          <w:szCs w:val="18"/>
        </w:rPr>
        <w:t xml:space="preserve">Stapeln visar antal patienter, medan </w:t>
      </w:r>
      <w:r w:rsidR="009F7DDD">
        <w:rPr>
          <w:rFonts w:ascii="Arial" w:hAnsi="Arial" w:cs="Arial"/>
          <w:sz w:val="18"/>
          <w:szCs w:val="18"/>
        </w:rPr>
        <w:t xml:space="preserve">% efter varje stapel </w:t>
      </w:r>
      <w:r w:rsidR="00477AE7">
        <w:rPr>
          <w:rFonts w:ascii="Arial" w:hAnsi="Arial" w:cs="Arial"/>
          <w:sz w:val="18"/>
          <w:szCs w:val="18"/>
        </w:rPr>
        <w:t xml:space="preserve">är </w:t>
      </w:r>
      <w:r w:rsidR="009F7DDD">
        <w:rPr>
          <w:rFonts w:ascii="Arial" w:hAnsi="Arial" w:cs="Arial"/>
          <w:sz w:val="18"/>
          <w:szCs w:val="18"/>
        </w:rPr>
        <w:t xml:space="preserve">beräknad med antal patienter per respektive behandling direkt efter </w:t>
      </w:r>
      <w:proofErr w:type="spellStart"/>
      <w:r w:rsidR="009F7DDD">
        <w:rPr>
          <w:rFonts w:ascii="Arial" w:hAnsi="Arial" w:cs="Arial"/>
          <w:sz w:val="18"/>
          <w:szCs w:val="18"/>
        </w:rPr>
        <w:t>Epiduo</w:t>
      </w:r>
      <w:proofErr w:type="spellEnd"/>
      <w:r w:rsidR="009F7DDD">
        <w:rPr>
          <w:rFonts w:ascii="Arial" w:hAnsi="Arial" w:cs="Arial"/>
          <w:sz w:val="18"/>
          <w:szCs w:val="18"/>
        </w:rPr>
        <w:t xml:space="preserve"> som nämnare.</w:t>
      </w:r>
    </w:p>
    <w:p w14:paraId="0B14D2D7" w14:textId="77777777" w:rsidR="000627BA" w:rsidRDefault="000627BA" w:rsidP="0001337D"/>
    <w:p w14:paraId="38E949D0" w14:textId="7ED45C2F" w:rsidR="00C236C6" w:rsidRDefault="002751FA" w:rsidP="002751FA">
      <w:pPr>
        <w:keepNext/>
        <w:keepLines/>
      </w:pPr>
      <w:r>
        <w:t xml:space="preserve">Bland de som startat på </w:t>
      </w:r>
      <w:proofErr w:type="spellStart"/>
      <w:r>
        <w:t>Duac</w:t>
      </w:r>
      <w:proofErr w:type="spellEnd"/>
      <w:r>
        <w:t xml:space="preserve"> som första behandling var det </w:t>
      </w:r>
      <w:r w:rsidR="001215BA">
        <w:t>74</w:t>
      </w:r>
      <w:r w:rsidR="00AA0E6B">
        <w:t> </w:t>
      </w:r>
      <w:r>
        <w:t xml:space="preserve">% som inte hämtade ut någon ytterligare behandling, medan </w:t>
      </w:r>
      <w:r w:rsidR="001215BA">
        <w:t>16</w:t>
      </w:r>
      <w:r w:rsidR="00AA0E6B">
        <w:t> </w:t>
      </w:r>
      <w:r>
        <w:t xml:space="preserve">% hämtade ut peroral antibiotika direkt efter </w:t>
      </w:r>
      <w:proofErr w:type="spellStart"/>
      <w:r>
        <w:t>Duac</w:t>
      </w:r>
      <w:proofErr w:type="spellEnd"/>
      <w:r w:rsidR="005C7E81">
        <w:t xml:space="preserve"> (cirkeldiagrammet)</w:t>
      </w:r>
      <w:r>
        <w:t xml:space="preserve">. Bland de som hämtade ut peroral antibiotika direkt efter </w:t>
      </w:r>
      <w:proofErr w:type="spellStart"/>
      <w:r>
        <w:t>Duac</w:t>
      </w:r>
      <w:proofErr w:type="spellEnd"/>
      <w:r>
        <w:t xml:space="preserve"> var det </w:t>
      </w:r>
      <w:r w:rsidR="001215BA">
        <w:t>74</w:t>
      </w:r>
      <w:r w:rsidR="00AA0E6B">
        <w:t> </w:t>
      </w:r>
      <w:r>
        <w:t>% som inte hämtade ut någon ytterligare behandling,</w:t>
      </w:r>
      <w:r w:rsidR="00466A45">
        <w:t xml:space="preserve"> medan </w:t>
      </w:r>
      <w:r w:rsidR="001215BA">
        <w:t>14</w:t>
      </w:r>
      <w:r w:rsidR="00AA0E6B">
        <w:t> </w:t>
      </w:r>
      <w:r>
        <w:t xml:space="preserve">% hämtade ut övrig aknebehandling och </w:t>
      </w:r>
      <w:r w:rsidR="001215BA">
        <w:t>10</w:t>
      </w:r>
      <w:r w:rsidR="00AB3EEE">
        <w:t> </w:t>
      </w:r>
      <w:r>
        <w:t xml:space="preserve">% hämtade ut </w:t>
      </w:r>
      <w:proofErr w:type="spellStart"/>
      <w:r>
        <w:t>Epiduo</w:t>
      </w:r>
      <w:proofErr w:type="spellEnd"/>
      <w:r w:rsidR="005C7E81">
        <w:t xml:space="preserve"> (stapeldiagrammet)</w:t>
      </w:r>
      <w:r>
        <w:t>.</w:t>
      </w:r>
    </w:p>
    <w:p w14:paraId="2A7814B6" w14:textId="77777777" w:rsidR="00160132" w:rsidRDefault="00160132" w:rsidP="0057697B">
      <w:pPr>
        <w:pStyle w:val="Beskrivning"/>
      </w:pPr>
    </w:p>
    <w:p w14:paraId="3293704A" w14:textId="77777777" w:rsidR="00160132" w:rsidRDefault="00160132" w:rsidP="0057697B">
      <w:pPr>
        <w:pStyle w:val="Beskrivning"/>
      </w:pPr>
    </w:p>
    <w:p w14:paraId="2F073165" w14:textId="77777777" w:rsidR="00160132" w:rsidRDefault="00160132" w:rsidP="0057697B">
      <w:pPr>
        <w:pStyle w:val="Beskrivning"/>
      </w:pPr>
    </w:p>
    <w:p w14:paraId="01DD6AED" w14:textId="77777777" w:rsidR="00160132" w:rsidRDefault="00160132" w:rsidP="0057697B">
      <w:pPr>
        <w:pStyle w:val="Beskrivning"/>
      </w:pPr>
    </w:p>
    <w:p w14:paraId="18DD05AA" w14:textId="77777777" w:rsidR="00160132" w:rsidRDefault="00160132" w:rsidP="0057697B">
      <w:pPr>
        <w:pStyle w:val="Beskrivning"/>
      </w:pPr>
    </w:p>
    <w:p w14:paraId="171C440B" w14:textId="77777777" w:rsidR="00160132" w:rsidRDefault="00160132" w:rsidP="0057697B">
      <w:pPr>
        <w:pStyle w:val="Beskrivning"/>
      </w:pPr>
    </w:p>
    <w:p w14:paraId="7C7C9E95" w14:textId="77777777" w:rsidR="00160132" w:rsidRDefault="00160132" w:rsidP="0057697B">
      <w:pPr>
        <w:pStyle w:val="Beskrivning"/>
      </w:pPr>
    </w:p>
    <w:p w14:paraId="68C183E1" w14:textId="025D29E2" w:rsidR="007C2814" w:rsidRDefault="00313498" w:rsidP="0057697B">
      <w:pPr>
        <w:pStyle w:val="Beskrivning"/>
      </w:pPr>
      <w:bookmarkStart w:id="37" w:name="_Toc483981985"/>
      <w:r>
        <w:lastRenderedPageBreak/>
        <w:t xml:space="preserve">Figur </w:t>
      </w:r>
      <w:r w:rsidR="00A136CD">
        <w:fldChar w:fldCharType="begin"/>
      </w:r>
      <w:r w:rsidR="00A136CD">
        <w:instrText xml:space="preserve"> SEQ Figur \* ARABIC </w:instrText>
      </w:r>
      <w:r w:rsidR="00A136CD">
        <w:fldChar w:fldCharType="separate"/>
      </w:r>
      <w:r w:rsidR="005667D1">
        <w:rPr>
          <w:noProof/>
        </w:rPr>
        <w:t>6</w:t>
      </w:r>
      <w:r w:rsidR="00A136CD">
        <w:rPr>
          <w:noProof/>
        </w:rPr>
        <w:fldChar w:fldCharType="end"/>
      </w:r>
      <w:r>
        <w:tab/>
        <w:t xml:space="preserve">Behandling efter start med </w:t>
      </w:r>
      <w:proofErr w:type="spellStart"/>
      <w:r>
        <w:t>Duac</w:t>
      </w:r>
      <w:proofErr w:type="spellEnd"/>
      <w:r>
        <w:t xml:space="preserve"> (2014)</w:t>
      </w:r>
      <w:bookmarkEnd w:id="37"/>
    </w:p>
    <w:p w14:paraId="62ED4E57" w14:textId="33E181FE" w:rsidR="00C236C6" w:rsidRDefault="00AA0E6B" w:rsidP="002751FA">
      <w:pPr>
        <w:keepNext/>
        <w:keepLines/>
      </w:pPr>
      <w:r>
        <w:rPr>
          <w:rFonts w:ascii="Arial" w:hAnsi="Arial" w:cs="Arial"/>
          <w:noProof/>
          <w:sz w:val="18"/>
          <w:szCs w:val="18"/>
          <w:lang w:eastAsia="zh-CN"/>
        </w:rPr>
        <w:drawing>
          <wp:inline distT="0" distB="0" distL="0" distR="0" wp14:anchorId="0AA8E83F" wp14:editId="5812F43E">
            <wp:extent cx="4996800" cy="4680000"/>
            <wp:effectExtent l="0" t="0" r="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6800" cy="4680000"/>
                    </a:xfrm>
                    <a:prstGeom prst="rect">
                      <a:avLst/>
                    </a:prstGeom>
                    <a:noFill/>
                  </pic:spPr>
                </pic:pic>
              </a:graphicData>
            </a:graphic>
          </wp:inline>
        </w:drawing>
      </w:r>
      <w:r w:rsidR="00C236C6">
        <w:rPr>
          <w:rFonts w:ascii="Arial" w:hAnsi="Arial" w:cs="Arial"/>
          <w:sz w:val="18"/>
          <w:szCs w:val="18"/>
        </w:rPr>
        <w:br/>
      </w:r>
      <w:r w:rsidR="00466A45">
        <w:rPr>
          <w:rFonts w:ascii="Arial" w:hAnsi="Arial" w:cs="Arial"/>
          <w:sz w:val="18"/>
          <w:szCs w:val="18"/>
        </w:rPr>
        <w:t xml:space="preserve">Stapeln visar antal patienter, medan </w:t>
      </w:r>
      <w:r w:rsidR="00C236C6">
        <w:rPr>
          <w:rFonts w:ascii="Arial" w:hAnsi="Arial" w:cs="Arial"/>
          <w:sz w:val="18"/>
          <w:szCs w:val="18"/>
        </w:rPr>
        <w:t xml:space="preserve">% efter varje stapel </w:t>
      </w:r>
      <w:r w:rsidR="00477AE7">
        <w:rPr>
          <w:rFonts w:ascii="Arial" w:hAnsi="Arial" w:cs="Arial"/>
          <w:sz w:val="18"/>
          <w:szCs w:val="18"/>
        </w:rPr>
        <w:t xml:space="preserve">är </w:t>
      </w:r>
      <w:r w:rsidR="00C236C6">
        <w:rPr>
          <w:rFonts w:ascii="Arial" w:hAnsi="Arial" w:cs="Arial"/>
          <w:sz w:val="18"/>
          <w:szCs w:val="18"/>
        </w:rPr>
        <w:t xml:space="preserve">beräknad med antal patienter per respektive behandling direkt efter </w:t>
      </w:r>
      <w:proofErr w:type="spellStart"/>
      <w:r w:rsidR="00C236C6">
        <w:rPr>
          <w:rFonts w:ascii="Arial" w:hAnsi="Arial" w:cs="Arial"/>
          <w:sz w:val="18"/>
          <w:szCs w:val="18"/>
        </w:rPr>
        <w:t>Duac</w:t>
      </w:r>
      <w:proofErr w:type="spellEnd"/>
      <w:r w:rsidR="00C236C6">
        <w:rPr>
          <w:rFonts w:ascii="Arial" w:hAnsi="Arial" w:cs="Arial"/>
          <w:sz w:val="18"/>
          <w:szCs w:val="18"/>
        </w:rPr>
        <w:t xml:space="preserve"> som nämnare.</w:t>
      </w:r>
    </w:p>
    <w:p w14:paraId="5E0B25F8" w14:textId="77777777" w:rsidR="00C236C6" w:rsidRDefault="00C236C6" w:rsidP="0001337D"/>
    <w:p w14:paraId="4EA2EEF1" w14:textId="32C3E682" w:rsidR="00466A45" w:rsidRDefault="00466A45" w:rsidP="00466A45">
      <w:pPr>
        <w:keepNext/>
        <w:keepLines/>
      </w:pPr>
      <w:r>
        <w:t xml:space="preserve">Bland de som startat på övriga aknebehandlingar som första behandling var det </w:t>
      </w:r>
      <w:r w:rsidR="001B6AB0">
        <w:t>70</w:t>
      </w:r>
      <w:r w:rsidR="009D5F7E">
        <w:t> </w:t>
      </w:r>
      <w:r>
        <w:t xml:space="preserve">% som inte hämtade ut någon ytterligare behandling, medan </w:t>
      </w:r>
      <w:r w:rsidR="001B6AB0">
        <w:t>16</w:t>
      </w:r>
      <w:r w:rsidR="009D5F7E">
        <w:t> </w:t>
      </w:r>
      <w:r>
        <w:t xml:space="preserve">% hämtade ut peroral antibiotika direkt efter övrig aknebehandling (cirkeldiagrammet). Bland de som hämtade ut peroral antibiotika direkt efter övrig aknebehandling var det </w:t>
      </w:r>
      <w:r w:rsidR="001B6AB0">
        <w:t>85</w:t>
      </w:r>
      <w:r w:rsidR="009D5F7E">
        <w:t> </w:t>
      </w:r>
      <w:r>
        <w:t>% som inte hämtade ut någon ytterligare behandling, medan resterande 14</w:t>
      </w:r>
      <w:r w:rsidR="009D5F7E">
        <w:t> </w:t>
      </w:r>
      <w:r>
        <w:t xml:space="preserve">% hämtade ut </w:t>
      </w:r>
      <w:proofErr w:type="spellStart"/>
      <w:r>
        <w:t>Epiduo</w:t>
      </w:r>
      <w:proofErr w:type="spellEnd"/>
      <w:r>
        <w:t xml:space="preserve">, </w:t>
      </w:r>
      <w:proofErr w:type="spellStart"/>
      <w:r>
        <w:t>Duac</w:t>
      </w:r>
      <w:proofErr w:type="spellEnd"/>
      <w:r>
        <w:t xml:space="preserve"> eller </w:t>
      </w:r>
      <w:proofErr w:type="spellStart"/>
      <w:r>
        <w:t>Acnatac</w:t>
      </w:r>
      <w:proofErr w:type="spellEnd"/>
      <w:r>
        <w:t xml:space="preserve"> (stapeldiagrammet).</w:t>
      </w:r>
    </w:p>
    <w:p w14:paraId="6A00F6A5" w14:textId="77777777" w:rsidR="00160132" w:rsidRDefault="00160132" w:rsidP="0057697B">
      <w:pPr>
        <w:pStyle w:val="Beskrivning"/>
      </w:pPr>
    </w:p>
    <w:p w14:paraId="55683A87" w14:textId="77777777" w:rsidR="00160132" w:rsidRDefault="00160132" w:rsidP="0057697B">
      <w:pPr>
        <w:pStyle w:val="Beskrivning"/>
      </w:pPr>
    </w:p>
    <w:p w14:paraId="05CA6753" w14:textId="77777777" w:rsidR="00160132" w:rsidRDefault="00160132" w:rsidP="0057697B">
      <w:pPr>
        <w:pStyle w:val="Beskrivning"/>
      </w:pPr>
    </w:p>
    <w:p w14:paraId="1BCCA63F" w14:textId="77777777" w:rsidR="00160132" w:rsidRDefault="00160132" w:rsidP="0057697B">
      <w:pPr>
        <w:pStyle w:val="Beskrivning"/>
      </w:pPr>
    </w:p>
    <w:p w14:paraId="3709D3EA" w14:textId="77777777" w:rsidR="00160132" w:rsidRDefault="00160132" w:rsidP="0057697B">
      <w:pPr>
        <w:pStyle w:val="Beskrivning"/>
      </w:pPr>
    </w:p>
    <w:p w14:paraId="67597ED0" w14:textId="77777777" w:rsidR="00160132" w:rsidRDefault="00160132" w:rsidP="0057697B">
      <w:pPr>
        <w:pStyle w:val="Beskrivning"/>
      </w:pPr>
    </w:p>
    <w:p w14:paraId="47BB13F8" w14:textId="77777777" w:rsidR="00160132" w:rsidRDefault="00160132" w:rsidP="0057697B">
      <w:pPr>
        <w:pStyle w:val="Beskrivning"/>
      </w:pPr>
    </w:p>
    <w:p w14:paraId="5A0D08AE" w14:textId="5612E7ED" w:rsidR="00466A45" w:rsidRDefault="009D5F7E" w:rsidP="0057697B">
      <w:pPr>
        <w:pStyle w:val="Beskrivning"/>
      </w:pPr>
      <w:bookmarkStart w:id="38" w:name="_Toc483981986"/>
      <w:r>
        <w:lastRenderedPageBreak/>
        <w:t xml:space="preserve">Figur </w:t>
      </w:r>
      <w:r w:rsidR="00A136CD">
        <w:fldChar w:fldCharType="begin"/>
      </w:r>
      <w:r w:rsidR="00A136CD">
        <w:instrText xml:space="preserve"> SEQ Figur \* ARABIC </w:instrText>
      </w:r>
      <w:r w:rsidR="00A136CD">
        <w:fldChar w:fldCharType="separate"/>
      </w:r>
      <w:r w:rsidR="005667D1">
        <w:rPr>
          <w:noProof/>
        </w:rPr>
        <w:t>7</w:t>
      </w:r>
      <w:r w:rsidR="00A136CD">
        <w:rPr>
          <w:noProof/>
        </w:rPr>
        <w:fldChar w:fldCharType="end"/>
      </w:r>
      <w:r>
        <w:tab/>
        <w:t>Behandling efter start med Övriga aknebehandlingar (2014)</w:t>
      </w:r>
      <w:bookmarkEnd w:id="38"/>
    </w:p>
    <w:p w14:paraId="4112E3D0" w14:textId="206ED13C" w:rsidR="00AC3B10" w:rsidRDefault="009D5F7E" w:rsidP="00466A45">
      <w:pPr>
        <w:keepNext/>
        <w:keepLines/>
      </w:pPr>
      <w:r>
        <w:rPr>
          <w:rFonts w:ascii="Arial" w:hAnsi="Arial" w:cs="Arial"/>
          <w:noProof/>
          <w:sz w:val="18"/>
          <w:szCs w:val="18"/>
          <w:lang w:eastAsia="zh-CN"/>
        </w:rPr>
        <w:drawing>
          <wp:inline distT="0" distB="0" distL="0" distR="0" wp14:anchorId="2700675F" wp14:editId="4184666E">
            <wp:extent cx="5004000" cy="4698000"/>
            <wp:effectExtent l="0" t="0" r="6350" b="762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4000" cy="4698000"/>
                    </a:xfrm>
                    <a:prstGeom prst="rect">
                      <a:avLst/>
                    </a:prstGeom>
                    <a:noFill/>
                  </pic:spPr>
                </pic:pic>
              </a:graphicData>
            </a:graphic>
          </wp:inline>
        </w:drawing>
      </w:r>
      <w:r w:rsidR="00AC3B10">
        <w:rPr>
          <w:rFonts w:ascii="Arial" w:hAnsi="Arial" w:cs="Arial"/>
          <w:sz w:val="18"/>
          <w:szCs w:val="18"/>
        </w:rPr>
        <w:br/>
      </w:r>
      <w:r w:rsidR="00466A45">
        <w:rPr>
          <w:rFonts w:ascii="Arial" w:hAnsi="Arial" w:cs="Arial"/>
          <w:sz w:val="18"/>
          <w:szCs w:val="18"/>
        </w:rPr>
        <w:t xml:space="preserve">Stapeln visar antal patienter, medan </w:t>
      </w:r>
      <w:r w:rsidR="00AC3B10">
        <w:rPr>
          <w:rFonts w:ascii="Arial" w:hAnsi="Arial" w:cs="Arial"/>
          <w:sz w:val="18"/>
          <w:szCs w:val="18"/>
        </w:rPr>
        <w:t xml:space="preserve">% efter varje stapel </w:t>
      </w:r>
      <w:r w:rsidR="00477AE7">
        <w:rPr>
          <w:rFonts w:ascii="Arial" w:hAnsi="Arial" w:cs="Arial"/>
          <w:sz w:val="18"/>
          <w:szCs w:val="18"/>
        </w:rPr>
        <w:t xml:space="preserve">är </w:t>
      </w:r>
      <w:r w:rsidR="00AC3B10">
        <w:rPr>
          <w:rFonts w:ascii="Arial" w:hAnsi="Arial" w:cs="Arial"/>
          <w:sz w:val="18"/>
          <w:szCs w:val="18"/>
        </w:rPr>
        <w:t>beräknad med antal patienter per respektive behandling direkt efter Övriga aknebehandlingar som nämnare.</w:t>
      </w:r>
    </w:p>
    <w:p w14:paraId="66CAE98A" w14:textId="77777777" w:rsidR="00C236C6" w:rsidRDefault="00C236C6" w:rsidP="0001337D"/>
    <w:p w14:paraId="116E44CD" w14:textId="77777777" w:rsidR="00367EE4" w:rsidRDefault="00367EE4" w:rsidP="0001337D"/>
    <w:p w14:paraId="4E523501" w14:textId="77777777" w:rsidR="00367EE4" w:rsidRDefault="00367EE4" w:rsidP="0001337D"/>
    <w:p w14:paraId="42C83A9C" w14:textId="77777777" w:rsidR="00367EE4" w:rsidRDefault="00367EE4" w:rsidP="0001337D"/>
    <w:p w14:paraId="167D44F2" w14:textId="77777777" w:rsidR="00367EE4" w:rsidRDefault="00367EE4" w:rsidP="0001337D"/>
    <w:p w14:paraId="5ECABC52" w14:textId="77777777" w:rsidR="00F64AA9" w:rsidRDefault="00F64AA9" w:rsidP="00F64AA9"/>
    <w:p w14:paraId="136D01EE" w14:textId="77777777" w:rsidR="00935C82" w:rsidRDefault="00935C82">
      <w:pPr>
        <w:spacing w:after="0"/>
        <w:rPr>
          <w:rFonts w:ascii="Calibri" w:hAnsi="Calibri"/>
          <w:b/>
          <w:bCs/>
          <w:color w:val="000000"/>
        </w:rPr>
      </w:pPr>
      <w:bookmarkStart w:id="39" w:name="_Ref454199436"/>
      <w:r>
        <w:br w:type="page"/>
      </w:r>
    </w:p>
    <w:p w14:paraId="22A78FC6" w14:textId="6836A536" w:rsidR="00F64AA9" w:rsidRDefault="00F64AA9" w:rsidP="00F64AA9">
      <w:pPr>
        <w:pStyle w:val="Rubrik3"/>
      </w:pPr>
      <w:bookmarkStart w:id="40" w:name="_Toc481756359"/>
      <w:r>
        <w:lastRenderedPageBreak/>
        <w:t xml:space="preserve">Behandling efter </w:t>
      </w:r>
      <w:proofErr w:type="spellStart"/>
      <w:r>
        <w:t>topikal</w:t>
      </w:r>
      <w:proofErr w:type="spellEnd"/>
      <w:r>
        <w:t xml:space="preserve"> behandling som påbörjats 2015</w:t>
      </w:r>
      <w:bookmarkEnd w:id="39"/>
      <w:bookmarkEnd w:id="40"/>
    </w:p>
    <w:p w14:paraId="11436DAF" w14:textId="024C9CA4" w:rsidR="002751FA" w:rsidRDefault="002751FA" w:rsidP="002751FA">
      <w:r>
        <w:t>Figurerna nedan redovisar vilka behandlingar som patienter</w:t>
      </w:r>
      <w:r w:rsidR="00D8533F">
        <w:t>na</w:t>
      </w:r>
      <w:r>
        <w:t xml:space="preserve"> hämtat ut efter att de påbörjat </w:t>
      </w:r>
      <w:proofErr w:type="spellStart"/>
      <w:r>
        <w:t>topikal</w:t>
      </w:r>
      <w:proofErr w:type="spellEnd"/>
      <w:r>
        <w:t xml:space="preserve"> behandling under 1 </w:t>
      </w:r>
      <w:r w:rsidR="00F85284">
        <w:t>juli</w:t>
      </w:r>
      <w:r>
        <w:t xml:space="preserve"> - 31 </w:t>
      </w:r>
      <w:r w:rsidR="00F85284">
        <w:t>dec</w:t>
      </w:r>
      <w:r w:rsidR="00D13A63">
        <w:t>ember</w:t>
      </w:r>
      <w:r>
        <w:t xml:space="preserve"> 2015. Cirkeldiagrammen visar fördelningen av behandlingar som hämtats ut direkt efter den första behandlingen (inklusive andelen som inte hämtat ut någon ytterligare behandling). Staplarna visar antalet patienter per respektive behandlingssekvens, medan </w:t>
      </w:r>
      <w:r w:rsidR="00D8533F">
        <w:t>procenten</w:t>
      </w:r>
      <w:r>
        <w:t xml:space="preserve"> efter varje stapel visar hur stor andel som fått de olika </w:t>
      </w:r>
      <w:r w:rsidR="00D8533F">
        <w:t xml:space="preserve">typerna av </w:t>
      </w:r>
      <w:r>
        <w:t>tredje linjens behandlingar eller ingen ytterligare behandling, av de som fått respektive andra linjens behandling.</w:t>
      </w:r>
    </w:p>
    <w:p w14:paraId="62D38260" w14:textId="05E7C999" w:rsidR="00F64AA9" w:rsidRDefault="0023365C" w:rsidP="0023365C">
      <w:r>
        <w:t xml:space="preserve">Bland de som startat på </w:t>
      </w:r>
      <w:proofErr w:type="spellStart"/>
      <w:r>
        <w:t>Epiduo</w:t>
      </w:r>
      <w:proofErr w:type="spellEnd"/>
      <w:r>
        <w:t xml:space="preserve"> som första behandling var det </w:t>
      </w:r>
      <w:r w:rsidR="009E2389">
        <w:t>66</w:t>
      </w:r>
      <w:r w:rsidR="00D13A63">
        <w:t> </w:t>
      </w:r>
      <w:r>
        <w:t>% som inte hämtade ut någon ytterligare behandling</w:t>
      </w:r>
      <w:r w:rsidR="002C3238">
        <w:t xml:space="preserve"> under det efterföljande året</w:t>
      </w:r>
      <w:r>
        <w:t xml:space="preserve"> (cirkeldiagrammet); </w:t>
      </w:r>
      <w:r w:rsidR="009E2389">
        <w:t>22</w:t>
      </w:r>
      <w:r w:rsidR="00D13A63">
        <w:t> </w:t>
      </w:r>
      <w:r>
        <w:t xml:space="preserve">% hämtade ut peroral antibiotika direkt efter </w:t>
      </w:r>
      <w:proofErr w:type="spellStart"/>
      <w:r>
        <w:t>Epiduo</w:t>
      </w:r>
      <w:proofErr w:type="spellEnd"/>
      <w:r>
        <w:t>, 5</w:t>
      </w:r>
      <w:r w:rsidR="00D13A63">
        <w:t> </w:t>
      </w:r>
      <w:r>
        <w:t xml:space="preserve">% hämtade ut </w:t>
      </w:r>
      <w:proofErr w:type="spellStart"/>
      <w:r>
        <w:t>Duac</w:t>
      </w:r>
      <w:proofErr w:type="spellEnd"/>
      <w:r>
        <w:t xml:space="preserve"> och 3</w:t>
      </w:r>
      <w:r w:rsidR="00D13A63">
        <w:t> </w:t>
      </w:r>
      <w:r>
        <w:t xml:space="preserve">% hämtade ut </w:t>
      </w:r>
      <w:proofErr w:type="spellStart"/>
      <w:r>
        <w:t>Acnatac</w:t>
      </w:r>
      <w:proofErr w:type="spellEnd"/>
      <w:r>
        <w:t xml:space="preserve">. Av de som hämtade ut </w:t>
      </w:r>
      <w:proofErr w:type="spellStart"/>
      <w:r>
        <w:t>Acnatac</w:t>
      </w:r>
      <w:proofErr w:type="spellEnd"/>
      <w:r>
        <w:t xml:space="preserve"> direkt efter </w:t>
      </w:r>
      <w:proofErr w:type="spellStart"/>
      <w:r>
        <w:t>Epiduo</w:t>
      </w:r>
      <w:proofErr w:type="spellEnd"/>
      <w:r>
        <w:t xml:space="preserve"> var det </w:t>
      </w:r>
      <w:r w:rsidR="009E2389">
        <w:t>74</w:t>
      </w:r>
      <w:r w:rsidR="00D13A63">
        <w:t> </w:t>
      </w:r>
      <w:r>
        <w:t xml:space="preserve">% som inte hämtade ut någon ytterligare behandling, medan </w:t>
      </w:r>
      <w:r w:rsidR="009E2389">
        <w:t>16</w:t>
      </w:r>
      <w:r w:rsidR="00D13A63">
        <w:t> </w:t>
      </w:r>
      <w:r>
        <w:t xml:space="preserve">% hämtade ut peroral antibiotika (stapeldiagrammet). Av de som hämtade ut </w:t>
      </w:r>
      <w:proofErr w:type="spellStart"/>
      <w:r>
        <w:t>Duac</w:t>
      </w:r>
      <w:proofErr w:type="spellEnd"/>
      <w:r>
        <w:t xml:space="preserve"> direkt efter </w:t>
      </w:r>
      <w:proofErr w:type="spellStart"/>
      <w:r>
        <w:t>Epiduo</w:t>
      </w:r>
      <w:proofErr w:type="spellEnd"/>
      <w:r>
        <w:t xml:space="preserve"> var det </w:t>
      </w:r>
      <w:r w:rsidR="009E2389">
        <w:t>78</w:t>
      </w:r>
      <w:r w:rsidR="00D13A63">
        <w:t> </w:t>
      </w:r>
      <w:r>
        <w:t xml:space="preserve">% som inte hämtade ut någon ytterligare behandling, medan </w:t>
      </w:r>
      <w:r w:rsidR="009E2389">
        <w:t>15</w:t>
      </w:r>
      <w:r w:rsidR="00D13A63">
        <w:t> </w:t>
      </w:r>
      <w:r>
        <w:t xml:space="preserve">% hämtade ut peroral antibiotika. Bland de som hämtade ut peroral antibiotika direkt efter </w:t>
      </w:r>
      <w:proofErr w:type="spellStart"/>
      <w:r>
        <w:t>Epiduo</w:t>
      </w:r>
      <w:proofErr w:type="spellEnd"/>
      <w:r>
        <w:t xml:space="preserve"> var det </w:t>
      </w:r>
      <w:r w:rsidR="009E2389">
        <w:t>85</w:t>
      </w:r>
      <w:r w:rsidR="00D13A63">
        <w:t> </w:t>
      </w:r>
      <w:r>
        <w:t xml:space="preserve">% som inte hämtade ut någon ytterligare behandling, medan </w:t>
      </w:r>
      <w:r w:rsidR="009E2389">
        <w:t>9</w:t>
      </w:r>
      <w:r w:rsidR="00D13A63">
        <w:t> </w:t>
      </w:r>
      <w:r>
        <w:t>% hämtade ut övrig aknebehandling.</w:t>
      </w:r>
    </w:p>
    <w:p w14:paraId="41192170" w14:textId="244A98E9" w:rsidR="001A29C0" w:rsidRDefault="00D13A63" w:rsidP="0057697B">
      <w:pPr>
        <w:pStyle w:val="Beskrivning"/>
      </w:pPr>
      <w:bookmarkStart w:id="41" w:name="_Toc483981987"/>
      <w:r>
        <w:t xml:space="preserve">Figur </w:t>
      </w:r>
      <w:r w:rsidR="00A136CD">
        <w:fldChar w:fldCharType="begin"/>
      </w:r>
      <w:r w:rsidR="00A136CD">
        <w:instrText xml:space="preserve"> SEQ Figur \* ARABIC </w:instrText>
      </w:r>
      <w:r w:rsidR="00A136CD">
        <w:fldChar w:fldCharType="separate"/>
      </w:r>
      <w:r w:rsidR="005667D1">
        <w:rPr>
          <w:noProof/>
        </w:rPr>
        <w:t>8</w:t>
      </w:r>
      <w:r w:rsidR="00A136CD">
        <w:rPr>
          <w:noProof/>
        </w:rPr>
        <w:fldChar w:fldCharType="end"/>
      </w:r>
      <w:r>
        <w:tab/>
        <w:t xml:space="preserve">Behandling efter start med </w:t>
      </w:r>
      <w:proofErr w:type="spellStart"/>
      <w:r>
        <w:t>Epiduo</w:t>
      </w:r>
      <w:proofErr w:type="spellEnd"/>
      <w:r>
        <w:t xml:space="preserve"> (2015)</w:t>
      </w:r>
      <w:bookmarkEnd w:id="41"/>
    </w:p>
    <w:p w14:paraId="7C24A7EA" w14:textId="2E5AF332" w:rsidR="00F64AA9" w:rsidRDefault="00D13A63" w:rsidP="0023365C">
      <w:pPr>
        <w:keepNext/>
        <w:keepLines/>
      </w:pPr>
      <w:r>
        <w:rPr>
          <w:rFonts w:ascii="Arial" w:hAnsi="Arial" w:cs="Arial"/>
          <w:noProof/>
          <w:sz w:val="18"/>
          <w:szCs w:val="18"/>
          <w:lang w:eastAsia="zh-CN"/>
        </w:rPr>
        <w:drawing>
          <wp:inline distT="0" distB="0" distL="0" distR="0" wp14:anchorId="50946218" wp14:editId="10147E5B">
            <wp:extent cx="4996800" cy="4683600"/>
            <wp:effectExtent l="0" t="0" r="0" b="317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6800" cy="4683600"/>
                    </a:xfrm>
                    <a:prstGeom prst="rect">
                      <a:avLst/>
                    </a:prstGeom>
                    <a:noFill/>
                  </pic:spPr>
                </pic:pic>
              </a:graphicData>
            </a:graphic>
          </wp:inline>
        </w:drawing>
      </w:r>
      <w:r w:rsidR="00F64AA9">
        <w:br/>
      </w:r>
      <w:r w:rsidR="00466A45">
        <w:rPr>
          <w:rFonts w:ascii="Arial" w:hAnsi="Arial" w:cs="Arial"/>
          <w:sz w:val="18"/>
          <w:szCs w:val="18"/>
        </w:rPr>
        <w:t xml:space="preserve">Stapeln visar antal patienter, medan </w:t>
      </w:r>
      <w:r w:rsidR="00F64AA9">
        <w:rPr>
          <w:rFonts w:ascii="Arial" w:hAnsi="Arial" w:cs="Arial"/>
          <w:sz w:val="18"/>
          <w:szCs w:val="18"/>
        </w:rPr>
        <w:t>% efter varje stapel</w:t>
      </w:r>
      <w:r w:rsidR="00477AE7">
        <w:rPr>
          <w:rFonts w:ascii="Arial" w:hAnsi="Arial" w:cs="Arial"/>
          <w:sz w:val="18"/>
          <w:szCs w:val="18"/>
        </w:rPr>
        <w:t xml:space="preserve"> är</w:t>
      </w:r>
      <w:r w:rsidR="00F64AA9">
        <w:rPr>
          <w:rFonts w:ascii="Arial" w:hAnsi="Arial" w:cs="Arial"/>
          <w:sz w:val="18"/>
          <w:szCs w:val="18"/>
        </w:rPr>
        <w:t xml:space="preserve"> beräknad med antal patienter per respektive behandling direkt efter </w:t>
      </w:r>
      <w:proofErr w:type="spellStart"/>
      <w:r w:rsidR="00F64AA9">
        <w:rPr>
          <w:rFonts w:ascii="Arial" w:hAnsi="Arial" w:cs="Arial"/>
          <w:sz w:val="18"/>
          <w:szCs w:val="18"/>
        </w:rPr>
        <w:t>Epiduo</w:t>
      </w:r>
      <w:proofErr w:type="spellEnd"/>
      <w:r w:rsidR="00F64AA9">
        <w:rPr>
          <w:rFonts w:ascii="Arial" w:hAnsi="Arial" w:cs="Arial"/>
          <w:sz w:val="18"/>
          <w:szCs w:val="18"/>
        </w:rPr>
        <w:t xml:space="preserve"> som nämnare.</w:t>
      </w:r>
    </w:p>
    <w:p w14:paraId="2085942F" w14:textId="77777777" w:rsidR="0086600C" w:rsidRDefault="0086600C">
      <w:pPr>
        <w:spacing w:after="0"/>
      </w:pPr>
      <w:r>
        <w:br w:type="page"/>
      </w:r>
    </w:p>
    <w:p w14:paraId="3FE3CCC6" w14:textId="0F3624FA" w:rsidR="00C11E82" w:rsidRDefault="00C11E82" w:rsidP="00C11E82">
      <w:pPr>
        <w:keepNext/>
        <w:keepLines/>
      </w:pPr>
      <w:r>
        <w:lastRenderedPageBreak/>
        <w:t xml:space="preserve">Bland de som startat på </w:t>
      </w:r>
      <w:proofErr w:type="spellStart"/>
      <w:r>
        <w:t>Acnatac</w:t>
      </w:r>
      <w:proofErr w:type="spellEnd"/>
      <w:r>
        <w:t xml:space="preserve"> som första behandling var det </w:t>
      </w:r>
      <w:r w:rsidR="00A3735F">
        <w:t>71</w:t>
      </w:r>
      <w:r w:rsidR="00EF1C8D">
        <w:t> </w:t>
      </w:r>
      <w:r>
        <w:t xml:space="preserve">% som inte hämtade ut någon ytterligare behandling, medan </w:t>
      </w:r>
      <w:r w:rsidR="00A3735F">
        <w:t>16</w:t>
      </w:r>
      <w:r w:rsidR="00EF1C8D">
        <w:t> </w:t>
      </w:r>
      <w:r>
        <w:t xml:space="preserve">% hämtade ut peroral antibiotika direkt efter </w:t>
      </w:r>
      <w:proofErr w:type="spellStart"/>
      <w:r w:rsidR="001A29C0">
        <w:t>Acnatac</w:t>
      </w:r>
      <w:proofErr w:type="spellEnd"/>
      <w:r w:rsidR="005A0F80">
        <w:t xml:space="preserve"> (cirkeldiagrammet)</w:t>
      </w:r>
      <w:r>
        <w:t xml:space="preserve">. Bland de som hämtade ut peroral antibiotika direkt efter </w:t>
      </w:r>
      <w:proofErr w:type="spellStart"/>
      <w:r>
        <w:t>Acnatac</w:t>
      </w:r>
      <w:proofErr w:type="spellEnd"/>
      <w:r>
        <w:t xml:space="preserve"> var det </w:t>
      </w:r>
      <w:r w:rsidR="00A3735F">
        <w:t>69</w:t>
      </w:r>
      <w:r w:rsidR="00EF1C8D">
        <w:t> </w:t>
      </w:r>
      <w:r>
        <w:t xml:space="preserve">% som inte hämtade ut någon ytterligare behandling, medan </w:t>
      </w:r>
      <w:r w:rsidR="00A3735F">
        <w:t>18</w:t>
      </w:r>
      <w:r w:rsidR="00EF1C8D">
        <w:t> </w:t>
      </w:r>
      <w:r>
        <w:t>% hämtade ut övrig aknebehandling</w:t>
      </w:r>
      <w:r w:rsidR="005A0F80">
        <w:t xml:space="preserve"> (stapeldiagrammet)</w:t>
      </w:r>
      <w:r>
        <w:t>.</w:t>
      </w:r>
    </w:p>
    <w:p w14:paraId="2133A7B1" w14:textId="4604A588" w:rsidR="00F64AA9" w:rsidRDefault="00EF1C8D" w:rsidP="0057697B">
      <w:pPr>
        <w:pStyle w:val="Beskrivning"/>
      </w:pPr>
      <w:bookmarkStart w:id="42" w:name="_Toc483981988"/>
      <w:r>
        <w:t xml:space="preserve">Figur </w:t>
      </w:r>
      <w:r w:rsidR="00A136CD">
        <w:fldChar w:fldCharType="begin"/>
      </w:r>
      <w:r w:rsidR="00A136CD">
        <w:instrText xml:space="preserve"> SEQ Figur \* ARABIC </w:instrText>
      </w:r>
      <w:r w:rsidR="00A136CD">
        <w:fldChar w:fldCharType="separate"/>
      </w:r>
      <w:r w:rsidR="005667D1">
        <w:rPr>
          <w:noProof/>
        </w:rPr>
        <w:t>9</w:t>
      </w:r>
      <w:r w:rsidR="00A136CD">
        <w:rPr>
          <w:noProof/>
        </w:rPr>
        <w:fldChar w:fldCharType="end"/>
      </w:r>
      <w:r>
        <w:tab/>
        <w:t xml:space="preserve">Behandling efter start med </w:t>
      </w:r>
      <w:proofErr w:type="spellStart"/>
      <w:r>
        <w:t>Acnatac</w:t>
      </w:r>
      <w:proofErr w:type="spellEnd"/>
      <w:r>
        <w:t xml:space="preserve"> (2015)</w:t>
      </w:r>
      <w:bookmarkEnd w:id="42"/>
    </w:p>
    <w:p w14:paraId="55B4EA05" w14:textId="2B353156" w:rsidR="00F64AA9" w:rsidRDefault="00EF1C8D" w:rsidP="00F64AA9">
      <w:r>
        <w:rPr>
          <w:rFonts w:ascii="Arial" w:hAnsi="Arial" w:cs="Arial"/>
          <w:noProof/>
          <w:sz w:val="18"/>
          <w:szCs w:val="18"/>
          <w:lang w:eastAsia="zh-CN"/>
        </w:rPr>
        <w:drawing>
          <wp:inline distT="0" distB="0" distL="0" distR="0" wp14:anchorId="53AA8867" wp14:editId="7A44521D">
            <wp:extent cx="5000400" cy="46872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400" cy="4687200"/>
                    </a:xfrm>
                    <a:prstGeom prst="rect">
                      <a:avLst/>
                    </a:prstGeom>
                    <a:noFill/>
                  </pic:spPr>
                </pic:pic>
              </a:graphicData>
            </a:graphic>
          </wp:inline>
        </w:drawing>
      </w:r>
      <w:r w:rsidR="00F64AA9">
        <w:rPr>
          <w:rFonts w:ascii="Arial" w:hAnsi="Arial" w:cs="Arial"/>
          <w:sz w:val="18"/>
          <w:szCs w:val="18"/>
        </w:rPr>
        <w:br/>
      </w:r>
      <w:r w:rsidR="00466A45">
        <w:rPr>
          <w:rFonts w:ascii="Arial" w:hAnsi="Arial" w:cs="Arial"/>
          <w:sz w:val="18"/>
          <w:szCs w:val="18"/>
        </w:rPr>
        <w:t xml:space="preserve">Stapeln visar antal patienter, medan </w:t>
      </w:r>
      <w:r w:rsidR="00F64AA9">
        <w:rPr>
          <w:rFonts w:ascii="Arial" w:hAnsi="Arial" w:cs="Arial"/>
          <w:sz w:val="18"/>
          <w:szCs w:val="18"/>
        </w:rPr>
        <w:t xml:space="preserve">% efter varje stapel </w:t>
      </w:r>
      <w:r w:rsidR="00477AE7">
        <w:rPr>
          <w:rFonts w:ascii="Arial" w:hAnsi="Arial" w:cs="Arial"/>
          <w:sz w:val="18"/>
          <w:szCs w:val="18"/>
        </w:rPr>
        <w:t xml:space="preserve">är </w:t>
      </w:r>
      <w:r w:rsidR="00F64AA9">
        <w:rPr>
          <w:rFonts w:ascii="Arial" w:hAnsi="Arial" w:cs="Arial"/>
          <w:sz w:val="18"/>
          <w:szCs w:val="18"/>
        </w:rPr>
        <w:t xml:space="preserve">beräknad med antal patienter per respektive behandling direkt efter </w:t>
      </w:r>
      <w:proofErr w:type="spellStart"/>
      <w:r w:rsidR="00F64AA9">
        <w:rPr>
          <w:rFonts w:ascii="Arial" w:hAnsi="Arial" w:cs="Arial"/>
          <w:sz w:val="18"/>
          <w:szCs w:val="18"/>
        </w:rPr>
        <w:t>Acnatac</w:t>
      </w:r>
      <w:proofErr w:type="spellEnd"/>
      <w:r w:rsidR="00F64AA9">
        <w:rPr>
          <w:rFonts w:ascii="Arial" w:hAnsi="Arial" w:cs="Arial"/>
          <w:sz w:val="18"/>
          <w:szCs w:val="18"/>
        </w:rPr>
        <w:t xml:space="preserve"> som nämnare.</w:t>
      </w:r>
    </w:p>
    <w:p w14:paraId="6269EEB4" w14:textId="77777777" w:rsidR="007957B4" w:rsidRDefault="007957B4" w:rsidP="0001337D"/>
    <w:p w14:paraId="1753577E" w14:textId="77777777" w:rsidR="007957B4" w:rsidRDefault="007957B4" w:rsidP="0001337D"/>
    <w:p w14:paraId="690E9C77" w14:textId="77777777" w:rsidR="007957B4" w:rsidRDefault="007957B4" w:rsidP="0001337D"/>
    <w:p w14:paraId="31BDA857" w14:textId="77777777" w:rsidR="007957B4" w:rsidRDefault="007957B4" w:rsidP="0001337D"/>
    <w:p w14:paraId="3A2B69C5" w14:textId="77777777" w:rsidR="007957B4" w:rsidRDefault="007957B4" w:rsidP="0001337D"/>
    <w:p w14:paraId="687D0C77" w14:textId="77777777" w:rsidR="00F64AA9" w:rsidRDefault="00F64AA9" w:rsidP="0001337D"/>
    <w:p w14:paraId="556A09FE" w14:textId="1A5FC887" w:rsidR="00C11E82" w:rsidRDefault="00C11E82" w:rsidP="00C11E82">
      <w:pPr>
        <w:keepNext/>
        <w:keepLines/>
      </w:pPr>
      <w:r>
        <w:lastRenderedPageBreak/>
        <w:t xml:space="preserve">Bland de som startat på </w:t>
      </w:r>
      <w:proofErr w:type="spellStart"/>
      <w:r>
        <w:t>Duac</w:t>
      </w:r>
      <w:proofErr w:type="spellEnd"/>
      <w:r>
        <w:t xml:space="preserve"> som första behandling var det </w:t>
      </w:r>
      <w:r w:rsidR="002D7187">
        <w:t>71</w:t>
      </w:r>
      <w:r w:rsidR="00764ADB">
        <w:t> </w:t>
      </w:r>
      <w:r>
        <w:t xml:space="preserve">% som inte hämtade ut någon ytterligare behandling, medan </w:t>
      </w:r>
      <w:r w:rsidR="002D7187">
        <w:t>18</w:t>
      </w:r>
      <w:r w:rsidR="00764ADB">
        <w:t> </w:t>
      </w:r>
      <w:r>
        <w:t xml:space="preserve">% hämtade ut peroral antibiotika direkt efter </w:t>
      </w:r>
      <w:proofErr w:type="spellStart"/>
      <w:r>
        <w:t>Duac</w:t>
      </w:r>
      <w:proofErr w:type="spellEnd"/>
      <w:r w:rsidR="005A0F80">
        <w:t xml:space="preserve"> (cirkeldiagrammet)</w:t>
      </w:r>
      <w:r>
        <w:t xml:space="preserve">. Bland de som hämtade ut peroral antibiotika direkt efter </w:t>
      </w:r>
      <w:proofErr w:type="spellStart"/>
      <w:r>
        <w:t>Duac</w:t>
      </w:r>
      <w:proofErr w:type="spellEnd"/>
      <w:r>
        <w:t xml:space="preserve"> var det </w:t>
      </w:r>
      <w:r w:rsidR="002D7187">
        <w:t>75</w:t>
      </w:r>
      <w:r w:rsidR="00764ADB">
        <w:t> </w:t>
      </w:r>
      <w:r>
        <w:t xml:space="preserve">% som inte hämtade ut någon ytterligare behandling, medan </w:t>
      </w:r>
      <w:r w:rsidR="002D7187">
        <w:t>10</w:t>
      </w:r>
      <w:r w:rsidR="00764ADB">
        <w:t> </w:t>
      </w:r>
      <w:r>
        <w:t>% hämtade ut övrig aknebehandling</w:t>
      </w:r>
      <w:r w:rsidR="005A0F80">
        <w:t xml:space="preserve"> (stapeldiagrammet)</w:t>
      </w:r>
      <w:r>
        <w:t>.</w:t>
      </w:r>
    </w:p>
    <w:p w14:paraId="600E30AF" w14:textId="73C50CDF" w:rsidR="00C11E82" w:rsidRPr="0057697B" w:rsidRDefault="007957B4" w:rsidP="0057697B">
      <w:pPr>
        <w:pStyle w:val="Beskrivning"/>
      </w:pPr>
      <w:bookmarkStart w:id="43" w:name="_Toc483981989"/>
      <w:r>
        <w:t xml:space="preserve">Figur </w:t>
      </w:r>
      <w:r w:rsidR="00A136CD">
        <w:fldChar w:fldCharType="begin"/>
      </w:r>
      <w:r w:rsidR="00A136CD">
        <w:instrText xml:space="preserve"> SEQ Figur \* ARABIC </w:instrText>
      </w:r>
      <w:r w:rsidR="00A136CD">
        <w:fldChar w:fldCharType="separate"/>
      </w:r>
      <w:r w:rsidR="005667D1">
        <w:rPr>
          <w:noProof/>
        </w:rPr>
        <w:t>10</w:t>
      </w:r>
      <w:r w:rsidR="00A136CD">
        <w:rPr>
          <w:noProof/>
        </w:rPr>
        <w:fldChar w:fldCharType="end"/>
      </w:r>
      <w:r>
        <w:tab/>
        <w:t xml:space="preserve">Behandling efter start med </w:t>
      </w:r>
      <w:proofErr w:type="spellStart"/>
      <w:r>
        <w:t>Duac</w:t>
      </w:r>
      <w:proofErr w:type="spellEnd"/>
      <w:r>
        <w:t xml:space="preserve"> (2015)</w:t>
      </w:r>
      <w:bookmarkEnd w:id="43"/>
    </w:p>
    <w:p w14:paraId="1B6E9A7E" w14:textId="679C9C10" w:rsidR="00F64AA9" w:rsidRDefault="00BC26E0" w:rsidP="00C11E82">
      <w:pPr>
        <w:keepNext/>
        <w:keepLines/>
      </w:pPr>
      <w:r>
        <w:rPr>
          <w:rFonts w:ascii="Arial" w:hAnsi="Arial" w:cs="Arial"/>
          <w:noProof/>
          <w:sz w:val="18"/>
          <w:szCs w:val="18"/>
          <w:lang w:eastAsia="zh-CN"/>
        </w:rPr>
        <w:drawing>
          <wp:inline distT="0" distB="0" distL="0" distR="0" wp14:anchorId="6232C331" wp14:editId="758C8B58">
            <wp:extent cx="5990400" cy="4680000"/>
            <wp:effectExtent l="0" t="0" r="0" b="635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0400" cy="4680000"/>
                    </a:xfrm>
                    <a:prstGeom prst="rect">
                      <a:avLst/>
                    </a:prstGeom>
                    <a:noFill/>
                  </pic:spPr>
                </pic:pic>
              </a:graphicData>
            </a:graphic>
          </wp:inline>
        </w:drawing>
      </w:r>
      <w:r w:rsidR="00F64AA9">
        <w:br/>
      </w:r>
      <w:r w:rsidR="00466A45">
        <w:rPr>
          <w:rFonts w:ascii="Arial" w:hAnsi="Arial" w:cs="Arial"/>
          <w:sz w:val="18"/>
          <w:szCs w:val="18"/>
        </w:rPr>
        <w:t xml:space="preserve">Stapeln visar antal patienter, medan </w:t>
      </w:r>
      <w:r w:rsidR="00F64AA9">
        <w:rPr>
          <w:rFonts w:ascii="Arial" w:hAnsi="Arial" w:cs="Arial"/>
          <w:sz w:val="18"/>
          <w:szCs w:val="18"/>
        </w:rPr>
        <w:t xml:space="preserve">% efter varje stapel </w:t>
      </w:r>
      <w:r w:rsidR="00477AE7">
        <w:rPr>
          <w:rFonts w:ascii="Arial" w:hAnsi="Arial" w:cs="Arial"/>
          <w:sz w:val="18"/>
          <w:szCs w:val="18"/>
        </w:rPr>
        <w:t xml:space="preserve">är </w:t>
      </w:r>
      <w:r w:rsidR="00F64AA9">
        <w:rPr>
          <w:rFonts w:ascii="Arial" w:hAnsi="Arial" w:cs="Arial"/>
          <w:sz w:val="18"/>
          <w:szCs w:val="18"/>
        </w:rPr>
        <w:t xml:space="preserve">beräknad med antal patienter per respektive behandling direkt efter </w:t>
      </w:r>
      <w:proofErr w:type="spellStart"/>
      <w:r w:rsidR="00F64AA9">
        <w:rPr>
          <w:rFonts w:ascii="Arial" w:hAnsi="Arial" w:cs="Arial"/>
          <w:sz w:val="18"/>
          <w:szCs w:val="18"/>
        </w:rPr>
        <w:t>Duac</w:t>
      </w:r>
      <w:proofErr w:type="spellEnd"/>
      <w:r w:rsidR="00F64AA9">
        <w:rPr>
          <w:rFonts w:ascii="Arial" w:hAnsi="Arial" w:cs="Arial"/>
          <w:sz w:val="18"/>
          <w:szCs w:val="18"/>
        </w:rPr>
        <w:t xml:space="preserve"> som nämnare.</w:t>
      </w:r>
    </w:p>
    <w:p w14:paraId="416C636D" w14:textId="77777777" w:rsidR="00F64AA9" w:rsidRDefault="00F64AA9" w:rsidP="0001337D"/>
    <w:p w14:paraId="762F1B32" w14:textId="77777777" w:rsidR="00F64AA9" w:rsidRDefault="00F64AA9" w:rsidP="0001337D"/>
    <w:p w14:paraId="3FEA85B4" w14:textId="3C0481A0" w:rsidR="009A35D8" w:rsidRDefault="009A35D8" w:rsidP="0001337D"/>
    <w:p w14:paraId="1A409E45" w14:textId="77777777" w:rsidR="009A35D8" w:rsidRDefault="009A35D8" w:rsidP="0001337D"/>
    <w:p w14:paraId="2A40B177" w14:textId="77777777" w:rsidR="009A35D8" w:rsidRDefault="009A35D8" w:rsidP="0001337D"/>
    <w:p w14:paraId="7C0CB048" w14:textId="77777777" w:rsidR="009A35D8" w:rsidRDefault="009A35D8" w:rsidP="0001337D"/>
    <w:p w14:paraId="08333BC3" w14:textId="66B27C85" w:rsidR="00494199" w:rsidRDefault="00494199" w:rsidP="00494199">
      <w:pPr>
        <w:keepNext/>
        <w:keepLines/>
      </w:pPr>
      <w:r>
        <w:lastRenderedPageBreak/>
        <w:t xml:space="preserve">Bland de som startat på övriga aknebehandlingar som första behandling var det </w:t>
      </w:r>
      <w:r w:rsidR="00E60DF0">
        <w:t>70</w:t>
      </w:r>
      <w:r w:rsidR="00F047D6">
        <w:t> </w:t>
      </w:r>
      <w:r>
        <w:t xml:space="preserve">% som inte hämtade ut någon ytterligare behandling, medan </w:t>
      </w:r>
      <w:r w:rsidR="00E60DF0">
        <w:t>16</w:t>
      </w:r>
      <w:r w:rsidR="00F047D6">
        <w:t> </w:t>
      </w:r>
      <w:r>
        <w:t xml:space="preserve">% hämtade ut peroral antibiotika direkt efter övrig aknebehandling (cirkeldiagrammet). Bland de som hämtade ut peroral antibiotika direkt efter övrig aknebehandling var det </w:t>
      </w:r>
      <w:r w:rsidR="00E60DF0">
        <w:t>84</w:t>
      </w:r>
      <w:r w:rsidR="00F047D6">
        <w:t> </w:t>
      </w:r>
      <w:r>
        <w:t xml:space="preserve">% som inte hämtade ut någon ytterligare behandling, medan resterande </w:t>
      </w:r>
      <w:r w:rsidR="00E60DF0">
        <w:t>16</w:t>
      </w:r>
      <w:r w:rsidR="00F047D6">
        <w:t> </w:t>
      </w:r>
      <w:r>
        <w:t xml:space="preserve">% hämtade ut </w:t>
      </w:r>
      <w:proofErr w:type="spellStart"/>
      <w:r>
        <w:t>Epiduo</w:t>
      </w:r>
      <w:proofErr w:type="spellEnd"/>
      <w:r>
        <w:t xml:space="preserve">, </w:t>
      </w:r>
      <w:proofErr w:type="spellStart"/>
      <w:r>
        <w:t>Duac</w:t>
      </w:r>
      <w:proofErr w:type="spellEnd"/>
      <w:r>
        <w:t xml:space="preserve"> eller </w:t>
      </w:r>
      <w:proofErr w:type="spellStart"/>
      <w:r>
        <w:t>Acnatac</w:t>
      </w:r>
      <w:proofErr w:type="spellEnd"/>
      <w:r>
        <w:t xml:space="preserve"> (stapeldiagrammet).</w:t>
      </w:r>
    </w:p>
    <w:p w14:paraId="30885F37" w14:textId="17C6886D" w:rsidR="00F64AA9" w:rsidRDefault="009A35D8" w:rsidP="0057697B">
      <w:pPr>
        <w:pStyle w:val="Beskrivning"/>
      </w:pPr>
      <w:bookmarkStart w:id="44" w:name="_Toc483981990"/>
      <w:r>
        <w:t xml:space="preserve">Figur </w:t>
      </w:r>
      <w:r w:rsidR="00A136CD">
        <w:fldChar w:fldCharType="begin"/>
      </w:r>
      <w:r w:rsidR="00A136CD">
        <w:instrText xml:space="preserve"> SEQ Figur \* ARABIC </w:instrText>
      </w:r>
      <w:r w:rsidR="00A136CD">
        <w:fldChar w:fldCharType="separate"/>
      </w:r>
      <w:r w:rsidR="005667D1">
        <w:rPr>
          <w:noProof/>
        </w:rPr>
        <w:t>11</w:t>
      </w:r>
      <w:r w:rsidR="00A136CD">
        <w:rPr>
          <w:noProof/>
        </w:rPr>
        <w:fldChar w:fldCharType="end"/>
      </w:r>
      <w:r>
        <w:tab/>
        <w:t>Behandling efter start med Övriga aknebehandlingar (2015)</w:t>
      </w:r>
      <w:bookmarkEnd w:id="44"/>
    </w:p>
    <w:p w14:paraId="7AB97D5F" w14:textId="685FDCEB" w:rsidR="00F64AA9" w:rsidRDefault="002202CD" w:rsidP="00494199">
      <w:pPr>
        <w:keepNext/>
        <w:keepLines/>
      </w:pPr>
      <w:r>
        <w:rPr>
          <w:rFonts w:ascii="Arial" w:hAnsi="Arial" w:cs="Arial"/>
          <w:noProof/>
          <w:sz w:val="18"/>
          <w:szCs w:val="18"/>
          <w:lang w:eastAsia="zh-CN"/>
        </w:rPr>
        <w:drawing>
          <wp:inline distT="0" distB="0" distL="0" distR="0" wp14:anchorId="0CCB28A8" wp14:editId="7F01A35F">
            <wp:extent cx="4971600" cy="4698000"/>
            <wp:effectExtent l="0" t="0" r="635" b="762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1600" cy="4698000"/>
                    </a:xfrm>
                    <a:prstGeom prst="rect">
                      <a:avLst/>
                    </a:prstGeom>
                    <a:noFill/>
                  </pic:spPr>
                </pic:pic>
              </a:graphicData>
            </a:graphic>
          </wp:inline>
        </w:drawing>
      </w:r>
      <w:r w:rsidR="00F64AA9">
        <w:rPr>
          <w:rFonts w:ascii="Arial" w:hAnsi="Arial" w:cs="Arial"/>
          <w:sz w:val="18"/>
          <w:szCs w:val="18"/>
        </w:rPr>
        <w:br/>
      </w:r>
      <w:r w:rsidR="00466A45">
        <w:rPr>
          <w:rFonts w:ascii="Arial" w:hAnsi="Arial" w:cs="Arial"/>
          <w:sz w:val="18"/>
          <w:szCs w:val="18"/>
        </w:rPr>
        <w:t xml:space="preserve">Stapeln visar antal patienter, medan </w:t>
      </w:r>
      <w:r w:rsidR="00F64AA9">
        <w:rPr>
          <w:rFonts w:ascii="Arial" w:hAnsi="Arial" w:cs="Arial"/>
          <w:sz w:val="18"/>
          <w:szCs w:val="18"/>
        </w:rPr>
        <w:t xml:space="preserve">% efter varje stapel </w:t>
      </w:r>
      <w:r w:rsidR="00477AE7">
        <w:rPr>
          <w:rFonts w:ascii="Arial" w:hAnsi="Arial" w:cs="Arial"/>
          <w:sz w:val="18"/>
          <w:szCs w:val="18"/>
        </w:rPr>
        <w:t xml:space="preserve">är </w:t>
      </w:r>
      <w:r w:rsidR="00F64AA9">
        <w:rPr>
          <w:rFonts w:ascii="Arial" w:hAnsi="Arial" w:cs="Arial"/>
          <w:sz w:val="18"/>
          <w:szCs w:val="18"/>
        </w:rPr>
        <w:t>beräknad med antal patienter per respektive behandling direkt efter Övriga aknebehandlingar som nämnare.</w:t>
      </w:r>
    </w:p>
    <w:p w14:paraId="0B7196CE" w14:textId="77777777" w:rsidR="00F64AA9" w:rsidRDefault="00F64AA9" w:rsidP="0001337D"/>
    <w:p w14:paraId="7770ACAA" w14:textId="77777777" w:rsidR="000F3D44" w:rsidRDefault="000F3D44">
      <w:pPr>
        <w:spacing w:after="0"/>
        <w:rPr>
          <w:rFonts w:ascii="Calibri" w:hAnsi="Calibri"/>
          <w:b/>
          <w:bCs/>
          <w:color w:val="000000"/>
          <w:sz w:val="26"/>
          <w:szCs w:val="26"/>
        </w:rPr>
      </w:pPr>
      <w:r>
        <w:br w:type="page"/>
      </w:r>
    </w:p>
    <w:p w14:paraId="1FB311E3" w14:textId="68A4056A" w:rsidR="00477AE7" w:rsidRDefault="00477AE7" w:rsidP="00477AE7">
      <w:pPr>
        <w:pStyle w:val="Rubrik2"/>
      </w:pPr>
      <w:bookmarkStart w:id="45" w:name="_Toc481756360"/>
      <w:r>
        <w:lastRenderedPageBreak/>
        <w:t>Trender i behandlingsmönster</w:t>
      </w:r>
      <w:bookmarkEnd w:id="45"/>
    </w:p>
    <w:p w14:paraId="33C1FC05" w14:textId="2CBD0BD2" w:rsidR="00477AE7" w:rsidRDefault="00477AE7" w:rsidP="00477AE7">
      <w:r>
        <w:t xml:space="preserve">Statistiken beskriver trender över tid </w:t>
      </w:r>
      <w:r w:rsidR="005670C6">
        <w:t>avseende</w:t>
      </w:r>
      <w:r>
        <w:t xml:space="preserve"> vilken behandling som patienter </w:t>
      </w:r>
      <w:r w:rsidR="001709E2">
        <w:t xml:space="preserve">12-25 år </w:t>
      </w:r>
      <w:r w:rsidR="007A1097">
        <w:t xml:space="preserve">har </w:t>
      </w:r>
      <w:r>
        <w:t>hämtat ut</w:t>
      </w:r>
      <w:r w:rsidR="007A1097">
        <w:t xml:space="preserve"> under året</w:t>
      </w:r>
      <w:r>
        <w:t xml:space="preserve"> direkt före </w:t>
      </w:r>
      <w:r w:rsidR="007A1097">
        <w:t xml:space="preserve">det att </w:t>
      </w:r>
      <w:r>
        <w:t>de hämtat ut peroral antibiotika</w:t>
      </w:r>
      <w:r w:rsidR="007A1097">
        <w:t>.</w:t>
      </w:r>
    </w:p>
    <w:p w14:paraId="4A467AC2" w14:textId="6F08E630" w:rsidR="00477AE7" w:rsidRDefault="0058519D" w:rsidP="00477AE7">
      <w:r>
        <w:fldChar w:fldCharType="begin"/>
      </w:r>
      <w:r>
        <w:instrText xml:space="preserve"> REF _Ref454259925 \h </w:instrText>
      </w:r>
      <w:r>
        <w:fldChar w:fldCharType="separate"/>
      </w:r>
      <w:r w:rsidR="005667D1">
        <w:t xml:space="preserve">Tabell </w:t>
      </w:r>
      <w:r w:rsidR="005667D1">
        <w:rPr>
          <w:noProof/>
        </w:rPr>
        <w:t>5</w:t>
      </w:r>
      <w:r>
        <w:fldChar w:fldCharType="end"/>
      </w:r>
      <w:r>
        <w:t xml:space="preserve"> visar antal patienter och antal patienter per 1</w:t>
      </w:r>
      <w:r w:rsidR="00FC3DC9">
        <w:t xml:space="preserve"> </w:t>
      </w:r>
      <w:r>
        <w:t xml:space="preserve">000 invånare (i åldersgruppen </w:t>
      </w:r>
      <w:proofErr w:type="gramStart"/>
      <w:r>
        <w:t>12-25</w:t>
      </w:r>
      <w:proofErr w:type="gramEnd"/>
      <w:r>
        <w:t xml:space="preserve"> år) som hämtat ut peroral antibiotika samt den direkt föregående behandlingen. </w:t>
      </w:r>
    </w:p>
    <w:p w14:paraId="0CE04C1B" w14:textId="77777777" w:rsidR="00477AE7" w:rsidRDefault="00FE3F66" w:rsidP="00FE3F66">
      <w:pPr>
        <w:pStyle w:val="Beskrivning"/>
      </w:pPr>
      <w:bookmarkStart w:id="46" w:name="_Ref454259925"/>
      <w:bookmarkStart w:id="47" w:name="_Toc483981975"/>
      <w:r>
        <w:t xml:space="preserve">Tabell </w:t>
      </w:r>
      <w:r w:rsidR="00A136CD">
        <w:fldChar w:fldCharType="begin"/>
      </w:r>
      <w:r w:rsidR="00A136CD">
        <w:instrText xml:space="preserve"> SEQ Tabell \* ARA</w:instrText>
      </w:r>
      <w:r w:rsidR="00A136CD">
        <w:instrText xml:space="preserve">BIC </w:instrText>
      </w:r>
      <w:r w:rsidR="00A136CD">
        <w:fldChar w:fldCharType="separate"/>
      </w:r>
      <w:r w:rsidR="005667D1">
        <w:rPr>
          <w:noProof/>
        </w:rPr>
        <w:t>5</w:t>
      </w:r>
      <w:r w:rsidR="00A136CD">
        <w:rPr>
          <w:noProof/>
        </w:rPr>
        <w:fldChar w:fldCharType="end"/>
      </w:r>
      <w:bookmarkEnd w:id="46"/>
      <w:r>
        <w:tab/>
        <w:t>Trender över tid i behandling före peroral antibiotika</w:t>
      </w:r>
      <w:bookmarkEnd w:id="47"/>
    </w:p>
    <w:tbl>
      <w:tblPr>
        <w:tblStyle w:val="Tabellrutnt1"/>
        <w:tblW w:w="5000" w:type="pct"/>
        <w:tblLayout w:type="fixed"/>
        <w:tblLook w:val="04A0" w:firstRow="1" w:lastRow="0" w:firstColumn="1" w:lastColumn="0" w:noHBand="0" w:noVBand="1"/>
      </w:tblPr>
      <w:tblGrid>
        <w:gridCol w:w="1238"/>
        <w:gridCol w:w="1201"/>
        <w:gridCol w:w="1241"/>
        <w:gridCol w:w="1975"/>
        <w:gridCol w:w="1125"/>
        <w:gridCol w:w="1116"/>
        <w:gridCol w:w="1120"/>
      </w:tblGrid>
      <w:tr w:rsidR="00FE3F66" w:rsidRPr="00FE3F66" w14:paraId="305492FA" w14:textId="77777777" w:rsidTr="0057697B">
        <w:trPr>
          <w:trHeight w:val="240"/>
        </w:trPr>
        <w:tc>
          <w:tcPr>
            <w:tcW w:w="1353" w:type="pct"/>
            <w:gridSpan w:val="2"/>
            <w:tcBorders>
              <w:bottom w:val="nil"/>
              <w:right w:val="nil"/>
            </w:tcBorders>
            <w:noWrap/>
            <w:hideMark/>
          </w:tcPr>
          <w:p w14:paraId="13D4634E"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Antal</w:t>
            </w:r>
            <w:proofErr w:type="spellEnd"/>
            <w:r w:rsidRPr="00FE3F66">
              <w:rPr>
                <w:rFonts w:ascii="Arial" w:hAnsi="Arial" w:cs="Arial"/>
                <w:b/>
                <w:bCs/>
                <w:color w:val="000000"/>
                <w:sz w:val="18"/>
                <w:szCs w:val="18"/>
                <w:lang w:val="en-US"/>
              </w:rPr>
              <w:t xml:space="preserve"> </w:t>
            </w:r>
            <w:proofErr w:type="spellStart"/>
            <w:r w:rsidRPr="00FE3F66">
              <w:rPr>
                <w:rFonts w:ascii="Arial" w:hAnsi="Arial" w:cs="Arial"/>
                <w:b/>
                <w:bCs/>
                <w:color w:val="000000"/>
                <w:sz w:val="18"/>
                <w:szCs w:val="18"/>
                <w:lang w:val="en-US"/>
              </w:rPr>
              <w:t>patienter</w:t>
            </w:r>
            <w:proofErr w:type="spellEnd"/>
          </w:p>
        </w:tc>
        <w:tc>
          <w:tcPr>
            <w:tcW w:w="688" w:type="pct"/>
            <w:tcBorders>
              <w:left w:val="nil"/>
              <w:bottom w:val="nil"/>
              <w:right w:val="nil"/>
            </w:tcBorders>
            <w:noWrap/>
            <w:hideMark/>
          </w:tcPr>
          <w:p w14:paraId="55F2635A" w14:textId="77777777" w:rsidR="00FE3F66" w:rsidRPr="00FE3F66" w:rsidRDefault="00FE3F66" w:rsidP="00FE3F66">
            <w:pPr>
              <w:spacing w:after="0"/>
              <w:rPr>
                <w:rFonts w:ascii="Arial" w:hAnsi="Arial" w:cs="Arial"/>
                <w:b/>
                <w:bCs/>
                <w:color w:val="000000"/>
                <w:sz w:val="18"/>
                <w:szCs w:val="18"/>
                <w:lang w:val="en-US"/>
              </w:rPr>
            </w:pPr>
          </w:p>
        </w:tc>
        <w:tc>
          <w:tcPr>
            <w:tcW w:w="1095" w:type="pct"/>
            <w:tcBorders>
              <w:left w:val="nil"/>
              <w:bottom w:val="nil"/>
              <w:right w:val="nil"/>
            </w:tcBorders>
            <w:noWrap/>
            <w:hideMark/>
          </w:tcPr>
          <w:p w14:paraId="4EDA607E" w14:textId="77777777" w:rsidR="00FE3F66" w:rsidRPr="00FE3F66" w:rsidRDefault="00FE3F66" w:rsidP="00FE3F66">
            <w:pPr>
              <w:spacing w:after="0"/>
              <w:rPr>
                <w:sz w:val="20"/>
                <w:szCs w:val="20"/>
                <w:lang w:val="en-US"/>
              </w:rPr>
            </w:pPr>
          </w:p>
        </w:tc>
        <w:tc>
          <w:tcPr>
            <w:tcW w:w="624" w:type="pct"/>
            <w:tcBorders>
              <w:left w:val="nil"/>
              <w:bottom w:val="nil"/>
              <w:right w:val="nil"/>
            </w:tcBorders>
            <w:noWrap/>
            <w:hideMark/>
          </w:tcPr>
          <w:p w14:paraId="2AB491B9" w14:textId="77777777" w:rsidR="00FE3F66" w:rsidRPr="00FE3F66" w:rsidRDefault="00FE3F66" w:rsidP="00FE3F66">
            <w:pPr>
              <w:spacing w:after="0"/>
              <w:rPr>
                <w:sz w:val="20"/>
                <w:szCs w:val="20"/>
                <w:lang w:val="en-US"/>
              </w:rPr>
            </w:pPr>
          </w:p>
        </w:tc>
        <w:tc>
          <w:tcPr>
            <w:tcW w:w="619" w:type="pct"/>
            <w:tcBorders>
              <w:left w:val="nil"/>
              <w:bottom w:val="nil"/>
              <w:right w:val="nil"/>
            </w:tcBorders>
            <w:noWrap/>
            <w:hideMark/>
          </w:tcPr>
          <w:p w14:paraId="6C4738C7" w14:textId="77777777" w:rsidR="00FE3F66" w:rsidRPr="00FE3F66" w:rsidRDefault="00FE3F66" w:rsidP="00FE3F66">
            <w:pPr>
              <w:spacing w:after="0"/>
              <w:rPr>
                <w:sz w:val="20"/>
                <w:szCs w:val="20"/>
                <w:lang w:val="en-US"/>
              </w:rPr>
            </w:pPr>
          </w:p>
        </w:tc>
        <w:tc>
          <w:tcPr>
            <w:tcW w:w="621" w:type="pct"/>
            <w:tcBorders>
              <w:left w:val="nil"/>
              <w:bottom w:val="nil"/>
            </w:tcBorders>
            <w:noWrap/>
            <w:hideMark/>
          </w:tcPr>
          <w:p w14:paraId="035A0A94" w14:textId="77777777" w:rsidR="00FE3F66" w:rsidRPr="00FE3F66" w:rsidRDefault="00FE3F66" w:rsidP="00FE3F66">
            <w:pPr>
              <w:spacing w:after="0"/>
              <w:rPr>
                <w:sz w:val="20"/>
                <w:szCs w:val="20"/>
                <w:lang w:val="en-US"/>
              </w:rPr>
            </w:pPr>
          </w:p>
        </w:tc>
      </w:tr>
      <w:tr w:rsidR="00FE3F66" w:rsidRPr="00FE3F66" w14:paraId="5CD211CD" w14:textId="77777777" w:rsidTr="0057697B">
        <w:trPr>
          <w:trHeight w:val="240"/>
        </w:trPr>
        <w:tc>
          <w:tcPr>
            <w:tcW w:w="687" w:type="pct"/>
            <w:tcBorders>
              <w:top w:val="nil"/>
              <w:bottom w:val="nil"/>
              <w:right w:val="nil"/>
            </w:tcBorders>
            <w:noWrap/>
            <w:hideMark/>
          </w:tcPr>
          <w:p w14:paraId="3797580A" w14:textId="77777777" w:rsidR="00FE3F66" w:rsidRPr="00FE3F66" w:rsidRDefault="00FE3F66" w:rsidP="00FE3F66">
            <w:pPr>
              <w:spacing w:after="0"/>
              <w:rPr>
                <w:sz w:val="20"/>
                <w:szCs w:val="20"/>
                <w:lang w:val="en-US"/>
              </w:rPr>
            </w:pPr>
          </w:p>
        </w:tc>
        <w:tc>
          <w:tcPr>
            <w:tcW w:w="666" w:type="pct"/>
            <w:tcBorders>
              <w:top w:val="nil"/>
              <w:left w:val="nil"/>
              <w:bottom w:val="nil"/>
              <w:right w:val="nil"/>
            </w:tcBorders>
            <w:noWrap/>
            <w:hideMark/>
          </w:tcPr>
          <w:p w14:paraId="44193B98" w14:textId="77777777" w:rsidR="00FE3F66" w:rsidRPr="00FE3F66" w:rsidRDefault="00FE3F66" w:rsidP="00FE3F66">
            <w:pPr>
              <w:spacing w:after="0"/>
              <w:rPr>
                <w:sz w:val="20"/>
                <w:szCs w:val="20"/>
                <w:lang w:val="en-US"/>
              </w:rPr>
            </w:pPr>
          </w:p>
        </w:tc>
        <w:tc>
          <w:tcPr>
            <w:tcW w:w="3647" w:type="pct"/>
            <w:gridSpan w:val="5"/>
            <w:tcBorders>
              <w:top w:val="nil"/>
              <w:left w:val="nil"/>
            </w:tcBorders>
            <w:noWrap/>
            <w:hideMark/>
          </w:tcPr>
          <w:p w14:paraId="17100665" w14:textId="77777777" w:rsidR="00FE3F66" w:rsidRPr="00FE3F66" w:rsidRDefault="00FE3F66" w:rsidP="00FE3F66">
            <w:pPr>
              <w:spacing w:after="0"/>
              <w:jc w:val="center"/>
              <w:rPr>
                <w:rFonts w:ascii="Arial" w:hAnsi="Arial" w:cs="Arial"/>
                <w:color w:val="000000"/>
                <w:sz w:val="18"/>
                <w:szCs w:val="18"/>
                <w:lang w:val="en-US"/>
              </w:rPr>
            </w:pPr>
            <w:proofErr w:type="spellStart"/>
            <w:r w:rsidRPr="00FE3F66">
              <w:rPr>
                <w:rFonts w:ascii="Arial" w:hAnsi="Arial" w:cs="Arial"/>
                <w:color w:val="000000"/>
                <w:sz w:val="18"/>
                <w:szCs w:val="18"/>
                <w:lang w:val="en-US"/>
              </w:rPr>
              <w:t>Direkt</w:t>
            </w:r>
            <w:proofErr w:type="spellEnd"/>
            <w:r w:rsidRPr="00FE3F66">
              <w:rPr>
                <w:rFonts w:ascii="Arial" w:hAnsi="Arial" w:cs="Arial"/>
                <w:color w:val="000000"/>
                <w:sz w:val="18"/>
                <w:szCs w:val="18"/>
                <w:lang w:val="en-US"/>
              </w:rPr>
              <w:t xml:space="preserve"> </w:t>
            </w:r>
            <w:proofErr w:type="spellStart"/>
            <w:r w:rsidRPr="00FE3F66">
              <w:rPr>
                <w:rFonts w:ascii="Arial" w:hAnsi="Arial" w:cs="Arial"/>
                <w:color w:val="000000"/>
                <w:sz w:val="18"/>
                <w:szCs w:val="18"/>
                <w:lang w:val="en-US"/>
              </w:rPr>
              <w:t>före</w:t>
            </w:r>
            <w:proofErr w:type="spellEnd"/>
          </w:p>
        </w:tc>
      </w:tr>
      <w:tr w:rsidR="00FE3F66" w:rsidRPr="00FE3F66" w14:paraId="6E8450F4" w14:textId="77777777" w:rsidTr="0057697B">
        <w:trPr>
          <w:trHeight w:val="240"/>
        </w:trPr>
        <w:tc>
          <w:tcPr>
            <w:tcW w:w="687" w:type="pct"/>
            <w:tcBorders>
              <w:top w:val="nil"/>
              <w:right w:val="nil"/>
            </w:tcBorders>
            <w:noWrap/>
            <w:hideMark/>
          </w:tcPr>
          <w:p w14:paraId="0201DFC2"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Kvartal</w:t>
            </w:r>
            <w:proofErr w:type="spellEnd"/>
          </w:p>
        </w:tc>
        <w:tc>
          <w:tcPr>
            <w:tcW w:w="666" w:type="pct"/>
            <w:tcBorders>
              <w:top w:val="nil"/>
              <w:left w:val="nil"/>
              <w:right w:val="nil"/>
            </w:tcBorders>
            <w:noWrap/>
            <w:hideMark/>
          </w:tcPr>
          <w:p w14:paraId="1CF1D9BD"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Peroral</w:t>
            </w:r>
            <w:proofErr w:type="spellEnd"/>
          </w:p>
        </w:tc>
        <w:tc>
          <w:tcPr>
            <w:tcW w:w="688" w:type="pct"/>
            <w:tcBorders>
              <w:left w:val="nil"/>
              <w:right w:val="nil"/>
            </w:tcBorders>
            <w:noWrap/>
            <w:hideMark/>
          </w:tcPr>
          <w:p w14:paraId="053AED5A"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Ingenting</w:t>
            </w:r>
            <w:proofErr w:type="spellEnd"/>
          </w:p>
        </w:tc>
        <w:tc>
          <w:tcPr>
            <w:tcW w:w="1095" w:type="pct"/>
            <w:tcBorders>
              <w:left w:val="nil"/>
              <w:right w:val="nil"/>
            </w:tcBorders>
            <w:noWrap/>
            <w:hideMark/>
          </w:tcPr>
          <w:p w14:paraId="40B036F7"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Övriga</w:t>
            </w:r>
            <w:proofErr w:type="spellEnd"/>
            <w:r w:rsidRPr="00FE3F66">
              <w:rPr>
                <w:rFonts w:ascii="Arial" w:hAnsi="Arial" w:cs="Arial"/>
                <w:b/>
                <w:bCs/>
                <w:color w:val="000000"/>
                <w:sz w:val="18"/>
                <w:szCs w:val="18"/>
                <w:lang w:val="en-US"/>
              </w:rPr>
              <w:t xml:space="preserve"> </w:t>
            </w:r>
            <w:proofErr w:type="spellStart"/>
            <w:r w:rsidRPr="00FE3F66">
              <w:rPr>
                <w:rFonts w:ascii="Arial" w:hAnsi="Arial" w:cs="Arial"/>
                <w:b/>
                <w:bCs/>
                <w:color w:val="000000"/>
                <w:sz w:val="18"/>
                <w:szCs w:val="18"/>
                <w:lang w:val="en-US"/>
              </w:rPr>
              <w:t>aknebeh</w:t>
            </w:r>
            <w:proofErr w:type="spellEnd"/>
            <w:r w:rsidRPr="00FE3F66">
              <w:rPr>
                <w:rFonts w:ascii="Arial" w:hAnsi="Arial" w:cs="Arial"/>
                <w:b/>
                <w:bCs/>
                <w:color w:val="000000"/>
                <w:sz w:val="18"/>
                <w:szCs w:val="18"/>
                <w:lang w:val="en-US"/>
              </w:rPr>
              <w:t>.</w:t>
            </w:r>
          </w:p>
        </w:tc>
        <w:tc>
          <w:tcPr>
            <w:tcW w:w="624" w:type="pct"/>
            <w:tcBorders>
              <w:left w:val="nil"/>
            </w:tcBorders>
            <w:noWrap/>
            <w:hideMark/>
          </w:tcPr>
          <w:p w14:paraId="43396E15"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Epiduo</w:t>
            </w:r>
            <w:proofErr w:type="spellEnd"/>
          </w:p>
        </w:tc>
        <w:tc>
          <w:tcPr>
            <w:tcW w:w="619" w:type="pct"/>
            <w:tcBorders>
              <w:bottom w:val="single" w:sz="4" w:space="0" w:color="auto"/>
            </w:tcBorders>
            <w:noWrap/>
            <w:hideMark/>
          </w:tcPr>
          <w:p w14:paraId="0D40F8FE"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Acnatac</w:t>
            </w:r>
            <w:proofErr w:type="spellEnd"/>
          </w:p>
        </w:tc>
        <w:tc>
          <w:tcPr>
            <w:tcW w:w="621" w:type="pct"/>
            <w:noWrap/>
            <w:hideMark/>
          </w:tcPr>
          <w:p w14:paraId="109CE831" w14:textId="77777777" w:rsidR="00FE3F66" w:rsidRPr="00FE3F66" w:rsidRDefault="00FE3F66" w:rsidP="00FE3F66">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Duac</w:t>
            </w:r>
            <w:proofErr w:type="spellEnd"/>
          </w:p>
        </w:tc>
      </w:tr>
      <w:tr w:rsidR="00E73CAF" w:rsidRPr="00FE3F66" w14:paraId="28DF6155" w14:textId="77777777" w:rsidTr="0057697B">
        <w:trPr>
          <w:trHeight w:val="240"/>
        </w:trPr>
        <w:tc>
          <w:tcPr>
            <w:tcW w:w="687" w:type="pct"/>
            <w:tcBorders>
              <w:right w:val="nil"/>
            </w:tcBorders>
            <w:noWrap/>
            <w:hideMark/>
          </w:tcPr>
          <w:p w14:paraId="65228079" w14:textId="4C860C04"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2011Q1</w:t>
            </w:r>
          </w:p>
        </w:tc>
        <w:tc>
          <w:tcPr>
            <w:tcW w:w="666" w:type="pct"/>
            <w:tcBorders>
              <w:left w:val="nil"/>
              <w:right w:val="nil"/>
            </w:tcBorders>
            <w:noWrap/>
            <w:hideMark/>
          </w:tcPr>
          <w:p w14:paraId="77A78815" w14:textId="4373A890"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228</w:t>
            </w:r>
          </w:p>
        </w:tc>
        <w:tc>
          <w:tcPr>
            <w:tcW w:w="688" w:type="pct"/>
            <w:tcBorders>
              <w:left w:val="nil"/>
              <w:right w:val="nil"/>
            </w:tcBorders>
            <w:noWrap/>
            <w:hideMark/>
          </w:tcPr>
          <w:p w14:paraId="711C7D92" w14:textId="47167028"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860</w:t>
            </w:r>
          </w:p>
        </w:tc>
        <w:tc>
          <w:tcPr>
            <w:tcW w:w="1095" w:type="pct"/>
            <w:tcBorders>
              <w:left w:val="nil"/>
              <w:right w:val="nil"/>
            </w:tcBorders>
            <w:noWrap/>
            <w:hideMark/>
          </w:tcPr>
          <w:p w14:paraId="6D0A3243" w14:textId="42D99230"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510</w:t>
            </w:r>
          </w:p>
        </w:tc>
        <w:tc>
          <w:tcPr>
            <w:tcW w:w="624" w:type="pct"/>
            <w:tcBorders>
              <w:left w:val="nil"/>
              <w:right w:val="nil"/>
            </w:tcBorders>
            <w:noWrap/>
            <w:hideMark/>
          </w:tcPr>
          <w:p w14:paraId="3B3727A8" w14:textId="2FCA053E"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337</w:t>
            </w:r>
          </w:p>
        </w:tc>
        <w:tc>
          <w:tcPr>
            <w:tcW w:w="619" w:type="pct"/>
            <w:tcBorders>
              <w:left w:val="nil"/>
              <w:right w:val="nil"/>
            </w:tcBorders>
            <w:noWrap/>
            <w:hideMark/>
          </w:tcPr>
          <w:p w14:paraId="4DF9207D" w14:textId="7437F223"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696027AF" w14:textId="2151280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521</w:t>
            </w:r>
          </w:p>
        </w:tc>
      </w:tr>
      <w:tr w:rsidR="00E73CAF" w:rsidRPr="00FE3F66" w14:paraId="645B1327" w14:textId="77777777" w:rsidTr="0057697B">
        <w:trPr>
          <w:trHeight w:val="240"/>
        </w:trPr>
        <w:tc>
          <w:tcPr>
            <w:tcW w:w="687" w:type="pct"/>
            <w:tcBorders>
              <w:right w:val="nil"/>
            </w:tcBorders>
            <w:noWrap/>
            <w:hideMark/>
          </w:tcPr>
          <w:p w14:paraId="1CA5BDEB" w14:textId="5EFAB1E9"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2011Q2</w:t>
            </w:r>
          </w:p>
        </w:tc>
        <w:tc>
          <w:tcPr>
            <w:tcW w:w="666" w:type="pct"/>
            <w:tcBorders>
              <w:left w:val="nil"/>
              <w:right w:val="nil"/>
            </w:tcBorders>
            <w:noWrap/>
            <w:hideMark/>
          </w:tcPr>
          <w:p w14:paraId="1D739127" w14:textId="417912AC"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2</w:t>
            </w:r>
            <w:r>
              <w:rPr>
                <w:rFonts w:ascii="Arial" w:hAnsi="Arial" w:cs="Arial"/>
                <w:sz w:val="18"/>
                <w:szCs w:val="18"/>
              </w:rPr>
              <w:t xml:space="preserve"> </w:t>
            </w:r>
            <w:r w:rsidRPr="00B6003D">
              <w:rPr>
                <w:rFonts w:ascii="Arial" w:hAnsi="Arial" w:cs="Arial"/>
                <w:sz w:val="18"/>
                <w:szCs w:val="18"/>
              </w:rPr>
              <w:t>173</w:t>
            </w:r>
          </w:p>
        </w:tc>
        <w:tc>
          <w:tcPr>
            <w:tcW w:w="688" w:type="pct"/>
            <w:tcBorders>
              <w:left w:val="nil"/>
              <w:right w:val="nil"/>
            </w:tcBorders>
            <w:noWrap/>
            <w:hideMark/>
          </w:tcPr>
          <w:p w14:paraId="75944228" w14:textId="5CCE1591"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1</w:t>
            </w:r>
            <w:r>
              <w:rPr>
                <w:rFonts w:ascii="Arial" w:hAnsi="Arial" w:cs="Arial"/>
                <w:sz w:val="18"/>
                <w:szCs w:val="18"/>
              </w:rPr>
              <w:t xml:space="preserve"> </w:t>
            </w:r>
            <w:r w:rsidRPr="00DB516B">
              <w:rPr>
                <w:rFonts w:ascii="Arial" w:hAnsi="Arial" w:cs="Arial"/>
                <w:sz w:val="18"/>
                <w:szCs w:val="18"/>
              </w:rPr>
              <w:t>579</w:t>
            </w:r>
          </w:p>
        </w:tc>
        <w:tc>
          <w:tcPr>
            <w:tcW w:w="1095" w:type="pct"/>
            <w:tcBorders>
              <w:left w:val="nil"/>
              <w:right w:val="nil"/>
            </w:tcBorders>
            <w:noWrap/>
            <w:hideMark/>
          </w:tcPr>
          <w:p w14:paraId="53BAF330" w14:textId="691E47A5"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222</w:t>
            </w:r>
          </w:p>
        </w:tc>
        <w:tc>
          <w:tcPr>
            <w:tcW w:w="624" w:type="pct"/>
            <w:tcBorders>
              <w:left w:val="nil"/>
              <w:right w:val="nil"/>
            </w:tcBorders>
            <w:noWrap/>
            <w:hideMark/>
          </w:tcPr>
          <w:p w14:paraId="46105F9D" w14:textId="6C1B1F0D"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150</w:t>
            </w:r>
          </w:p>
        </w:tc>
        <w:tc>
          <w:tcPr>
            <w:tcW w:w="619" w:type="pct"/>
            <w:tcBorders>
              <w:left w:val="nil"/>
              <w:right w:val="nil"/>
            </w:tcBorders>
            <w:noWrap/>
            <w:hideMark/>
          </w:tcPr>
          <w:p w14:paraId="7D30E871" w14:textId="6783383F"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58523228" w14:textId="3011B2E9"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222</w:t>
            </w:r>
          </w:p>
        </w:tc>
      </w:tr>
      <w:tr w:rsidR="00E73CAF" w:rsidRPr="00FE3F66" w14:paraId="7A977CE1" w14:textId="77777777" w:rsidTr="0057697B">
        <w:trPr>
          <w:trHeight w:val="240"/>
        </w:trPr>
        <w:tc>
          <w:tcPr>
            <w:tcW w:w="687" w:type="pct"/>
            <w:tcBorders>
              <w:right w:val="nil"/>
            </w:tcBorders>
            <w:noWrap/>
            <w:hideMark/>
          </w:tcPr>
          <w:p w14:paraId="14FAAB38" w14:textId="7C6B36C3"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2011Q3</w:t>
            </w:r>
          </w:p>
        </w:tc>
        <w:tc>
          <w:tcPr>
            <w:tcW w:w="666" w:type="pct"/>
            <w:tcBorders>
              <w:left w:val="nil"/>
              <w:right w:val="nil"/>
            </w:tcBorders>
            <w:noWrap/>
            <w:hideMark/>
          </w:tcPr>
          <w:p w14:paraId="6F8733F8" w14:textId="32096F4F"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4</w:t>
            </w:r>
            <w:r>
              <w:rPr>
                <w:rFonts w:ascii="Arial" w:hAnsi="Arial" w:cs="Arial"/>
                <w:sz w:val="18"/>
                <w:szCs w:val="18"/>
              </w:rPr>
              <w:t xml:space="preserve"> </w:t>
            </w:r>
            <w:r w:rsidRPr="00B6003D">
              <w:rPr>
                <w:rFonts w:ascii="Arial" w:hAnsi="Arial" w:cs="Arial"/>
                <w:sz w:val="18"/>
                <w:szCs w:val="18"/>
              </w:rPr>
              <w:t>113</w:t>
            </w:r>
          </w:p>
        </w:tc>
        <w:tc>
          <w:tcPr>
            <w:tcW w:w="688" w:type="pct"/>
            <w:tcBorders>
              <w:left w:val="nil"/>
              <w:right w:val="nil"/>
            </w:tcBorders>
            <w:noWrap/>
            <w:hideMark/>
          </w:tcPr>
          <w:p w14:paraId="30E1ACE0" w14:textId="2EFFFB4C"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w:t>
            </w:r>
            <w:r>
              <w:rPr>
                <w:rFonts w:ascii="Arial" w:hAnsi="Arial" w:cs="Arial"/>
                <w:sz w:val="18"/>
                <w:szCs w:val="18"/>
              </w:rPr>
              <w:t xml:space="preserve"> </w:t>
            </w:r>
            <w:r w:rsidRPr="00DB516B">
              <w:rPr>
                <w:rFonts w:ascii="Arial" w:hAnsi="Arial" w:cs="Arial"/>
                <w:sz w:val="18"/>
                <w:szCs w:val="18"/>
              </w:rPr>
              <w:t>802</w:t>
            </w:r>
          </w:p>
        </w:tc>
        <w:tc>
          <w:tcPr>
            <w:tcW w:w="1095" w:type="pct"/>
            <w:tcBorders>
              <w:left w:val="nil"/>
              <w:right w:val="nil"/>
            </w:tcBorders>
            <w:noWrap/>
            <w:hideMark/>
          </w:tcPr>
          <w:p w14:paraId="5CB1E9E9" w14:textId="2D586508"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546</w:t>
            </w:r>
          </w:p>
        </w:tc>
        <w:tc>
          <w:tcPr>
            <w:tcW w:w="624" w:type="pct"/>
            <w:tcBorders>
              <w:left w:val="nil"/>
              <w:right w:val="nil"/>
            </w:tcBorders>
            <w:noWrap/>
            <w:hideMark/>
          </w:tcPr>
          <w:p w14:paraId="306775FF" w14:textId="3328B641"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365</w:t>
            </w:r>
          </w:p>
        </w:tc>
        <w:tc>
          <w:tcPr>
            <w:tcW w:w="619" w:type="pct"/>
            <w:tcBorders>
              <w:left w:val="nil"/>
              <w:right w:val="nil"/>
            </w:tcBorders>
            <w:noWrap/>
            <w:hideMark/>
          </w:tcPr>
          <w:p w14:paraId="0C269620" w14:textId="3BE4A6FE"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3F59FEF9" w14:textId="4DE72DC6"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400</w:t>
            </w:r>
          </w:p>
        </w:tc>
      </w:tr>
      <w:tr w:rsidR="00E73CAF" w:rsidRPr="00FE3F66" w14:paraId="7F94D290" w14:textId="77777777" w:rsidTr="0057697B">
        <w:trPr>
          <w:trHeight w:val="240"/>
        </w:trPr>
        <w:tc>
          <w:tcPr>
            <w:tcW w:w="687" w:type="pct"/>
            <w:tcBorders>
              <w:right w:val="nil"/>
            </w:tcBorders>
            <w:noWrap/>
            <w:hideMark/>
          </w:tcPr>
          <w:p w14:paraId="209ECF8F" w14:textId="6AD210A7"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2011Q4</w:t>
            </w:r>
          </w:p>
        </w:tc>
        <w:tc>
          <w:tcPr>
            <w:tcW w:w="666" w:type="pct"/>
            <w:tcBorders>
              <w:left w:val="nil"/>
              <w:right w:val="nil"/>
            </w:tcBorders>
            <w:noWrap/>
            <w:hideMark/>
          </w:tcPr>
          <w:p w14:paraId="078D5255" w14:textId="38D3D40E"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6</w:t>
            </w:r>
            <w:r>
              <w:rPr>
                <w:rFonts w:ascii="Arial" w:hAnsi="Arial" w:cs="Arial"/>
                <w:sz w:val="18"/>
                <w:szCs w:val="18"/>
              </w:rPr>
              <w:t xml:space="preserve"> </w:t>
            </w:r>
            <w:r w:rsidRPr="00B6003D">
              <w:rPr>
                <w:rFonts w:ascii="Arial" w:hAnsi="Arial" w:cs="Arial"/>
                <w:sz w:val="18"/>
                <w:szCs w:val="18"/>
              </w:rPr>
              <w:t>190</w:t>
            </w:r>
          </w:p>
        </w:tc>
        <w:tc>
          <w:tcPr>
            <w:tcW w:w="688" w:type="pct"/>
            <w:tcBorders>
              <w:left w:val="nil"/>
              <w:right w:val="nil"/>
            </w:tcBorders>
            <w:noWrap/>
            <w:hideMark/>
          </w:tcPr>
          <w:p w14:paraId="539C2EE4" w14:textId="317AEFBC"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4</w:t>
            </w:r>
            <w:r>
              <w:rPr>
                <w:rFonts w:ascii="Arial" w:hAnsi="Arial" w:cs="Arial"/>
                <w:sz w:val="18"/>
                <w:szCs w:val="18"/>
              </w:rPr>
              <w:t xml:space="preserve"> </w:t>
            </w:r>
            <w:r w:rsidRPr="00DB516B">
              <w:rPr>
                <w:rFonts w:ascii="Arial" w:hAnsi="Arial" w:cs="Arial"/>
                <w:sz w:val="18"/>
                <w:szCs w:val="18"/>
              </w:rPr>
              <w:t>368</w:t>
            </w:r>
          </w:p>
        </w:tc>
        <w:tc>
          <w:tcPr>
            <w:tcW w:w="1095" w:type="pct"/>
            <w:tcBorders>
              <w:left w:val="nil"/>
              <w:right w:val="nil"/>
            </w:tcBorders>
            <w:noWrap/>
            <w:hideMark/>
          </w:tcPr>
          <w:p w14:paraId="29BFBA85" w14:textId="544BC02F"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663</w:t>
            </w:r>
          </w:p>
        </w:tc>
        <w:tc>
          <w:tcPr>
            <w:tcW w:w="624" w:type="pct"/>
            <w:tcBorders>
              <w:left w:val="nil"/>
              <w:right w:val="nil"/>
            </w:tcBorders>
            <w:noWrap/>
            <w:hideMark/>
          </w:tcPr>
          <w:p w14:paraId="3B63440D" w14:textId="7918B073"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505</w:t>
            </w:r>
          </w:p>
        </w:tc>
        <w:tc>
          <w:tcPr>
            <w:tcW w:w="619" w:type="pct"/>
            <w:tcBorders>
              <w:left w:val="nil"/>
              <w:right w:val="nil"/>
            </w:tcBorders>
            <w:noWrap/>
            <w:hideMark/>
          </w:tcPr>
          <w:p w14:paraId="6A36885A" w14:textId="433622C3"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4919D889" w14:textId="0EE07DC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654</w:t>
            </w:r>
          </w:p>
        </w:tc>
      </w:tr>
      <w:tr w:rsidR="00E73CAF" w:rsidRPr="00FE3F66" w14:paraId="5B62DE89" w14:textId="77777777" w:rsidTr="0057697B">
        <w:trPr>
          <w:trHeight w:val="240"/>
        </w:trPr>
        <w:tc>
          <w:tcPr>
            <w:tcW w:w="687" w:type="pct"/>
            <w:tcBorders>
              <w:right w:val="nil"/>
            </w:tcBorders>
            <w:noWrap/>
            <w:hideMark/>
          </w:tcPr>
          <w:p w14:paraId="0B5ED381" w14:textId="5AAECEE4"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2012Q1</w:t>
            </w:r>
          </w:p>
        </w:tc>
        <w:tc>
          <w:tcPr>
            <w:tcW w:w="666" w:type="pct"/>
            <w:tcBorders>
              <w:left w:val="nil"/>
              <w:right w:val="nil"/>
            </w:tcBorders>
            <w:noWrap/>
            <w:hideMark/>
          </w:tcPr>
          <w:p w14:paraId="4FE4B2A3" w14:textId="55458365"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347</w:t>
            </w:r>
          </w:p>
        </w:tc>
        <w:tc>
          <w:tcPr>
            <w:tcW w:w="688" w:type="pct"/>
            <w:tcBorders>
              <w:left w:val="nil"/>
              <w:right w:val="nil"/>
            </w:tcBorders>
            <w:noWrap/>
            <w:hideMark/>
          </w:tcPr>
          <w:p w14:paraId="13A5E897" w14:textId="66CEA68F"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934</w:t>
            </w:r>
          </w:p>
        </w:tc>
        <w:tc>
          <w:tcPr>
            <w:tcW w:w="1095" w:type="pct"/>
            <w:tcBorders>
              <w:left w:val="nil"/>
              <w:right w:val="nil"/>
            </w:tcBorders>
            <w:noWrap/>
            <w:hideMark/>
          </w:tcPr>
          <w:p w14:paraId="5ED8A65F" w14:textId="20D8B93B"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574</w:t>
            </w:r>
          </w:p>
        </w:tc>
        <w:tc>
          <w:tcPr>
            <w:tcW w:w="624" w:type="pct"/>
            <w:tcBorders>
              <w:left w:val="nil"/>
              <w:right w:val="nil"/>
            </w:tcBorders>
            <w:noWrap/>
            <w:hideMark/>
          </w:tcPr>
          <w:p w14:paraId="38736939" w14:textId="3546DAE2"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365</w:t>
            </w:r>
          </w:p>
        </w:tc>
        <w:tc>
          <w:tcPr>
            <w:tcW w:w="619" w:type="pct"/>
            <w:tcBorders>
              <w:left w:val="nil"/>
              <w:right w:val="nil"/>
            </w:tcBorders>
            <w:noWrap/>
            <w:hideMark/>
          </w:tcPr>
          <w:p w14:paraId="3E9879F6" w14:textId="7A47F0C1"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7A8BAC6E" w14:textId="34EC287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474</w:t>
            </w:r>
          </w:p>
        </w:tc>
      </w:tr>
      <w:tr w:rsidR="00E73CAF" w:rsidRPr="00FE3F66" w14:paraId="0AD39550" w14:textId="77777777" w:rsidTr="0057697B">
        <w:trPr>
          <w:trHeight w:val="240"/>
        </w:trPr>
        <w:tc>
          <w:tcPr>
            <w:tcW w:w="687" w:type="pct"/>
            <w:tcBorders>
              <w:right w:val="nil"/>
            </w:tcBorders>
            <w:noWrap/>
            <w:hideMark/>
          </w:tcPr>
          <w:p w14:paraId="7B00213B" w14:textId="15DDC560"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2012Q2</w:t>
            </w:r>
          </w:p>
        </w:tc>
        <w:tc>
          <w:tcPr>
            <w:tcW w:w="666" w:type="pct"/>
            <w:tcBorders>
              <w:left w:val="nil"/>
              <w:right w:val="nil"/>
            </w:tcBorders>
            <w:noWrap/>
            <w:hideMark/>
          </w:tcPr>
          <w:p w14:paraId="4F07D11D" w14:textId="62D8CC38"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2</w:t>
            </w:r>
            <w:r>
              <w:rPr>
                <w:rFonts w:ascii="Arial" w:hAnsi="Arial" w:cs="Arial"/>
                <w:sz w:val="18"/>
                <w:szCs w:val="18"/>
              </w:rPr>
              <w:t xml:space="preserve"> </w:t>
            </w:r>
            <w:r w:rsidRPr="00B6003D">
              <w:rPr>
                <w:rFonts w:ascii="Arial" w:hAnsi="Arial" w:cs="Arial"/>
                <w:sz w:val="18"/>
                <w:szCs w:val="18"/>
              </w:rPr>
              <w:t>414</w:t>
            </w:r>
          </w:p>
        </w:tc>
        <w:tc>
          <w:tcPr>
            <w:tcW w:w="688" w:type="pct"/>
            <w:tcBorders>
              <w:left w:val="nil"/>
              <w:right w:val="nil"/>
            </w:tcBorders>
            <w:noWrap/>
            <w:hideMark/>
          </w:tcPr>
          <w:p w14:paraId="79EE28F6" w14:textId="321F77A1"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1</w:t>
            </w:r>
            <w:r>
              <w:rPr>
                <w:rFonts w:ascii="Arial" w:hAnsi="Arial" w:cs="Arial"/>
                <w:sz w:val="18"/>
                <w:szCs w:val="18"/>
              </w:rPr>
              <w:t xml:space="preserve"> </w:t>
            </w:r>
            <w:r w:rsidRPr="00DB516B">
              <w:rPr>
                <w:rFonts w:ascii="Arial" w:hAnsi="Arial" w:cs="Arial"/>
                <w:sz w:val="18"/>
                <w:szCs w:val="18"/>
              </w:rPr>
              <w:t>828</w:t>
            </w:r>
          </w:p>
        </w:tc>
        <w:tc>
          <w:tcPr>
            <w:tcW w:w="1095" w:type="pct"/>
            <w:tcBorders>
              <w:left w:val="nil"/>
              <w:right w:val="nil"/>
            </w:tcBorders>
            <w:noWrap/>
            <w:hideMark/>
          </w:tcPr>
          <w:p w14:paraId="40A666FE" w14:textId="7C3D3BEB"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250</w:t>
            </w:r>
          </w:p>
        </w:tc>
        <w:tc>
          <w:tcPr>
            <w:tcW w:w="624" w:type="pct"/>
            <w:tcBorders>
              <w:left w:val="nil"/>
              <w:right w:val="nil"/>
            </w:tcBorders>
            <w:noWrap/>
            <w:hideMark/>
          </w:tcPr>
          <w:p w14:paraId="4ACA0167" w14:textId="54309DCE"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169</w:t>
            </w:r>
          </w:p>
        </w:tc>
        <w:tc>
          <w:tcPr>
            <w:tcW w:w="619" w:type="pct"/>
            <w:tcBorders>
              <w:left w:val="nil"/>
              <w:right w:val="nil"/>
            </w:tcBorders>
            <w:noWrap/>
            <w:hideMark/>
          </w:tcPr>
          <w:p w14:paraId="42A4B22C" w14:textId="6822D65A"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43540F16" w14:textId="1B8637D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167</w:t>
            </w:r>
          </w:p>
        </w:tc>
      </w:tr>
      <w:tr w:rsidR="00E73CAF" w:rsidRPr="00FE3F66" w14:paraId="517DC711" w14:textId="77777777" w:rsidTr="0057697B">
        <w:trPr>
          <w:trHeight w:val="240"/>
        </w:trPr>
        <w:tc>
          <w:tcPr>
            <w:tcW w:w="687" w:type="pct"/>
            <w:tcBorders>
              <w:right w:val="nil"/>
            </w:tcBorders>
            <w:noWrap/>
            <w:hideMark/>
          </w:tcPr>
          <w:p w14:paraId="7213DB20" w14:textId="361D3107"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2012Q3</w:t>
            </w:r>
          </w:p>
        </w:tc>
        <w:tc>
          <w:tcPr>
            <w:tcW w:w="666" w:type="pct"/>
            <w:tcBorders>
              <w:left w:val="nil"/>
              <w:right w:val="nil"/>
            </w:tcBorders>
            <w:noWrap/>
            <w:hideMark/>
          </w:tcPr>
          <w:p w14:paraId="7ECA5C3F" w14:textId="07188088"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3</w:t>
            </w:r>
            <w:r>
              <w:rPr>
                <w:rFonts w:ascii="Arial" w:hAnsi="Arial" w:cs="Arial"/>
                <w:sz w:val="18"/>
                <w:szCs w:val="18"/>
              </w:rPr>
              <w:t xml:space="preserve"> </w:t>
            </w:r>
            <w:r w:rsidRPr="00B6003D">
              <w:rPr>
                <w:rFonts w:ascii="Arial" w:hAnsi="Arial" w:cs="Arial"/>
                <w:sz w:val="18"/>
                <w:szCs w:val="18"/>
              </w:rPr>
              <w:t>656</w:t>
            </w:r>
          </w:p>
        </w:tc>
        <w:tc>
          <w:tcPr>
            <w:tcW w:w="688" w:type="pct"/>
            <w:tcBorders>
              <w:left w:val="nil"/>
              <w:right w:val="nil"/>
            </w:tcBorders>
            <w:noWrap/>
            <w:hideMark/>
          </w:tcPr>
          <w:p w14:paraId="3441E662" w14:textId="5207A3F1"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w:t>
            </w:r>
            <w:r>
              <w:rPr>
                <w:rFonts w:ascii="Arial" w:hAnsi="Arial" w:cs="Arial"/>
                <w:sz w:val="18"/>
                <w:szCs w:val="18"/>
              </w:rPr>
              <w:t xml:space="preserve"> </w:t>
            </w:r>
            <w:r w:rsidRPr="00DB516B">
              <w:rPr>
                <w:rFonts w:ascii="Arial" w:hAnsi="Arial" w:cs="Arial"/>
                <w:sz w:val="18"/>
                <w:szCs w:val="18"/>
              </w:rPr>
              <w:t>570</w:t>
            </w:r>
          </w:p>
        </w:tc>
        <w:tc>
          <w:tcPr>
            <w:tcW w:w="1095" w:type="pct"/>
            <w:tcBorders>
              <w:left w:val="nil"/>
              <w:right w:val="nil"/>
            </w:tcBorders>
            <w:noWrap/>
            <w:hideMark/>
          </w:tcPr>
          <w:p w14:paraId="5F2FFD10" w14:textId="0A2939C8"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425</w:t>
            </w:r>
          </w:p>
        </w:tc>
        <w:tc>
          <w:tcPr>
            <w:tcW w:w="624" w:type="pct"/>
            <w:tcBorders>
              <w:left w:val="nil"/>
              <w:right w:val="nil"/>
            </w:tcBorders>
            <w:noWrap/>
            <w:hideMark/>
          </w:tcPr>
          <w:p w14:paraId="4F0C493F" w14:textId="6A9A7057"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332</w:t>
            </w:r>
          </w:p>
        </w:tc>
        <w:tc>
          <w:tcPr>
            <w:tcW w:w="619" w:type="pct"/>
            <w:tcBorders>
              <w:left w:val="nil"/>
              <w:right w:val="nil"/>
            </w:tcBorders>
            <w:noWrap/>
            <w:hideMark/>
          </w:tcPr>
          <w:p w14:paraId="2562C816" w14:textId="41D4ACC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59A2B16F" w14:textId="16F4E260"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329</w:t>
            </w:r>
          </w:p>
        </w:tc>
      </w:tr>
      <w:tr w:rsidR="00E73CAF" w:rsidRPr="00FE3F66" w14:paraId="2B529580" w14:textId="77777777" w:rsidTr="0057697B">
        <w:trPr>
          <w:trHeight w:val="240"/>
        </w:trPr>
        <w:tc>
          <w:tcPr>
            <w:tcW w:w="687" w:type="pct"/>
            <w:tcBorders>
              <w:right w:val="nil"/>
            </w:tcBorders>
            <w:noWrap/>
            <w:hideMark/>
          </w:tcPr>
          <w:p w14:paraId="614AA58D" w14:textId="4B66DC1A"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2012Q4</w:t>
            </w:r>
          </w:p>
        </w:tc>
        <w:tc>
          <w:tcPr>
            <w:tcW w:w="666" w:type="pct"/>
            <w:tcBorders>
              <w:left w:val="nil"/>
              <w:right w:val="nil"/>
            </w:tcBorders>
            <w:noWrap/>
            <w:hideMark/>
          </w:tcPr>
          <w:p w14:paraId="07BDEBEA" w14:textId="4B9D4A6D"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660</w:t>
            </w:r>
          </w:p>
        </w:tc>
        <w:tc>
          <w:tcPr>
            <w:tcW w:w="688" w:type="pct"/>
            <w:tcBorders>
              <w:left w:val="nil"/>
              <w:right w:val="nil"/>
            </w:tcBorders>
            <w:noWrap/>
            <w:hideMark/>
          </w:tcPr>
          <w:p w14:paraId="1C1033BF" w14:textId="6C3D115C"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946</w:t>
            </w:r>
          </w:p>
        </w:tc>
        <w:tc>
          <w:tcPr>
            <w:tcW w:w="1095" w:type="pct"/>
            <w:tcBorders>
              <w:left w:val="nil"/>
              <w:right w:val="nil"/>
            </w:tcBorders>
            <w:noWrap/>
            <w:hideMark/>
          </w:tcPr>
          <w:p w14:paraId="349DE1A8" w14:textId="7DCFE77C"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646</w:t>
            </w:r>
          </w:p>
        </w:tc>
        <w:tc>
          <w:tcPr>
            <w:tcW w:w="624" w:type="pct"/>
            <w:tcBorders>
              <w:left w:val="nil"/>
              <w:right w:val="nil"/>
            </w:tcBorders>
            <w:noWrap/>
            <w:hideMark/>
          </w:tcPr>
          <w:p w14:paraId="27E6B782" w14:textId="2BF083FF"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563</w:t>
            </w:r>
          </w:p>
        </w:tc>
        <w:tc>
          <w:tcPr>
            <w:tcW w:w="619" w:type="pct"/>
            <w:tcBorders>
              <w:left w:val="nil"/>
              <w:right w:val="nil"/>
            </w:tcBorders>
            <w:noWrap/>
            <w:hideMark/>
          </w:tcPr>
          <w:p w14:paraId="591AC905" w14:textId="4504A288"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739EBA00" w14:textId="5DDC0D87"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505</w:t>
            </w:r>
          </w:p>
        </w:tc>
      </w:tr>
      <w:tr w:rsidR="00E73CAF" w:rsidRPr="00FE3F66" w14:paraId="736FC327" w14:textId="77777777" w:rsidTr="0057697B">
        <w:trPr>
          <w:trHeight w:val="240"/>
        </w:trPr>
        <w:tc>
          <w:tcPr>
            <w:tcW w:w="687" w:type="pct"/>
            <w:tcBorders>
              <w:right w:val="nil"/>
            </w:tcBorders>
            <w:noWrap/>
            <w:hideMark/>
          </w:tcPr>
          <w:p w14:paraId="1A3E20F3" w14:textId="41F7A3BC"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2013Q1</w:t>
            </w:r>
          </w:p>
        </w:tc>
        <w:tc>
          <w:tcPr>
            <w:tcW w:w="666" w:type="pct"/>
            <w:tcBorders>
              <w:left w:val="nil"/>
              <w:right w:val="nil"/>
            </w:tcBorders>
            <w:noWrap/>
            <w:hideMark/>
          </w:tcPr>
          <w:p w14:paraId="5C82CEC3" w14:textId="5DFFD0E1"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009</w:t>
            </w:r>
          </w:p>
        </w:tc>
        <w:tc>
          <w:tcPr>
            <w:tcW w:w="688" w:type="pct"/>
            <w:tcBorders>
              <w:left w:val="nil"/>
              <w:right w:val="nil"/>
            </w:tcBorders>
            <w:noWrap/>
            <w:hideMark/>
          </w:tcPr>
          <w:p w14:paraId="2142E96E" w14:textId="39FD239A"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648</w:t>
            </w:r>
          </w:p>
        </w:tc>
        <w:tc>
          <w:tcPr>
            <w:tcW w:w="1095" w:type="pct"/>
            <w:tcBorders>
              <w:left w:val="nil"/>
              <w:right w:val="nil"/>
            </w:tcBorders>
            <w:noWrap/>
            <w:hideMark/>
          </w:tcPr>
          <w:p w14:paraId="1F01EB98" w14:textId="3F4B98F2"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512</w:t>
            </w:r>
          </w:p>
        </w:tc>
        <w:tc>
          <w:tcPr>
            <w:tcW w:w="624" w:type="pct"/>
            <w:tcBorders>
              <w:left w:val="nil"/>
              <w:right w:val="nil"/>
            </w:tcBorders>
            <w:noWrap/>
            <w:hideMark/>
          </w:tcPr>
          <w:p w14:paraId="27B7D666" w14:textId="52375920"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462</w:t>
            </w:r>
          </w:p>
        </w:tc>
        <w:tc>
          <w:tcPr>
            <w:tcW w:w="619" w:type="pct"/>
            <w:tcBorders>
              <w:left w:val="nil"/>
              <w:right w:val="nil"/>
            </w:tcBorders>
            <w:noWrap/>
            <w:hideMark/>
          </w:tcPr>
          <w:p w14:paraId="52A8D907" w14:textId="3062F8F7"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329AB072" w14:textId="5FF5FB7D"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387</w:t>
            </w:r>
          </w:p>
        </w:tc>
      </w:tr>
      <w:tr w:rsidR="00E73CAF" w:rsidRPr="00FE3F66" w14:paraId="335E2646" w14:textId="77777777" w:rsidTr="0057697B">
        <w:trPr>
          <w:trHeight w:val="240"/>
        </w:trPr>
        <w:tc>
          <w:tcPr>
            <w:tcW w:w="687" w:type="pct"/>
            <w:tcBorders>
              <w:right w:val="nil"/>
            </w:tcBorders>
            <w:noWrap/>
            <w:hideMark/>
          </w:tcPr>
          <w:p w14:paraId="219EA2C9" w14:textId="6CF2B8F0"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2013Q2</w:t>
            </w:r>
          </w:p>
        </w:tc>
        <w:tc>
          <w:tcPr>
            <w:tcW w:w="666" w:type="pct"/>
            <w:tcBorders>
              <w:left w:val="nil"/>
              <w:right w:val="nil"/>
            </w:tcBorders>
            <w:noWrap/>
            <w:hideMark/>
          </w:tcPr>
          <w:p w14:paraId="5DD7B6FC" w14:textId="7ABDC97E"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2</w:t>
            </w:r>
            <w:r>
              <w:rPr>
                <w:rFonts w:ascii="Arial" w:hAnsi="Arial" w:cs="Arial"/>
                <w:sz w:val="18"/>
                <w:szCs w:val="18"/>
              </w:rPr>
              <w:t xml:space="preserve"> </w:t>
            </w:r>
            <w:r w:rsidRPr="00B6003D">
              <w:rPr>
                <w:rFonts w:ascii="Arial" w:hAnsi="Arial" w:cs="Arial"/>
                <w:sz w:val="18"/>
                <w:szCs w:val="18"/>
              </w:rPr>
              <w:t>624</w:t>
            </w:r>
          </w:p>
        </w:tc>
        <w:tc>
          <w:tcPr>
            <w:tcW w:w="688" w:type="pct"/>
            <w:tcBorders>
              <w:left w:val="nil"/>
              <w:right w:val="nil"/>
            </w:tcBorders>
            <w:noWrap/>
            <w:hideMark/>
          </w:tcPr>
          <w:p w14:paraId="3793C3B4" w14:textId="5DE7D3DE"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1</w:t>
            </w:r>
            <w:r>
              <w:rPr>
                <w:rFonts w:ascii="Arial" w:hAnsi="Arial" w:cs="Arial"/>
                <w:sz w:val="18"/>
                <w:szCs w:val="18"/>
              </w:rPr>
              <w:t xml:space="preserve"> </w:t>
            </w:r>
            <w:r w:rsidRPr="00DB516B">
              <w:rPr>
                <w:rFonts w:ascii="Arial" w:hAnsi="Arial" w:cs="Arial"/>
                <w:sz w:val="18"/>
                <w:szCs w:val="18"/>
              </w:rPr>
              <w:t>875</w:t>
            </w:r>
          </w:p>
        </w:tc>
        <w:tc>
          <w:tcPr>
            <w:tcW w:w="1095" w:type="pct"/>
            <w:tcBorders>
              <w:left w:val="nil"/>
              <w:right w:val="nil"/>
            </w:tcBorders>
            <w:noWrap/>
            <w:hideMark/>
          </w:tcPr>
          <w:p w14:paraId="3AC7A848" w14:textId="21B7D779"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301</w:t>
            </w:r>
          </w:p>
        </w:tc>
        <w:tc>
          <w:tcPr>
            <w:tcW w:w="624" w:type="pct"/>
            <w:tcBorders>
              <w:left w:val="nil"/>
              <w:right w:val="nil"/>
            </w:tcBorders>
            <w:noWrap/>
            <w:hideMark/>
          </w:tcPr>
          <w:p w14:paraId="188FAE78" w14:textId="24D1FF0C"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264</w:t>
            </w:r>
          </w:p>
        </w:tc>
        <w:tc>
          <w:tcPr>
            <w:tcW w:w="619" w:type="pct"/>
            <w:tcBorders>
              <w:left w:val="nil"/>
              <w:right w:val="nil"/>
            </w:tcBorders>
            <w:noWrap/>
            <w:hideMark/>
          </w:tcPr>
          <w:p w14:paraId="5B25030A" w14:textId="27322AC8"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35F2817B" w14:textId="4A9FEFB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184</w:t>
            </w:r>
          </w:p>
        </w:tc>
      </w:tr>
      <w:tr w:rsidR="00E73CAF" w:rsidRPr="00FE3F66" w14:paraId="652067AD" w14:textId="77777777" w:rsidTr="0057697B">
        <w:trPr>
          <w:trHeight w:val="240"/>
        </w:trPr>
        <w:tc>
          <w:tcPr>
            <w:tcW w:w="687" w:type="pct"/>
            <w:tcBorders>
              <w:right w:val="nil"/>
            </w:tcBorders>
            <w:noWrap/>
            <w:hideMark/>
          </w:tcPr>
          <w:p w14:paraId="3DEF160F" w14:textId="2AAB0ED9"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2013Q3</w:t>
            </w:r>
          </w:p>
        </w:tc>
        <w:tc>
          <w:tcPr>
            <w:tcW w:w="666" w:type="pct"/>
            <w:tcBorders>
              <w:left w:val="nil"/>
              <w:right w:val="nil"/>
            </w:tcBorders>
            <w:noWrap/>
            <w:hideMark/>
          </w:tcPr>
          <w:p w14:paraId="182E13FF" w14:textId="74BBBD4E"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3</w:t>
            </w:r>
            <w:r>
              <w:rPr>
                <w:rFonts w:ascii="Arial" w:hAnsi="Arial" w:cs="Arial"/>
                <w:sz w:val="18"/>
                <w:szCs w:val="18"/>
              </w:rPr>
              <w:t xml:space="preserve"> </w:t>
            </w:r>
            <w:r w:rsidRPr="00B6003D">
              <w:rPr>
                <w:rFonts w:ascii="Arial" w:hAnsi="Arial" w:cs="Arial"/>
                <w:sz w:val="18"/>
                <w:szCs w:val="18"/>
              </w:rPr>
              <w:t>756</w:t>
            </w:r>
          </w:p>
        </w:tc>
        <w:tc>
          <w:tcPr>
            <w:tcW w:w="688" w:type="pct"/>
            <w:tcBorders>
              <w:left w:val="nil"/>
              <w:right w:val="nil"/>
            </w:tcBorders>
            <w:noWrap/>
            <w:hideMark/>
          </w:tcPr>
          <w:p w14:paraId="3AC1C93F" w14:textId="615A4F45"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w:t>
            </w:r>
            <w:r>
              <w:rPr>
                <w:rFonts w:ascii="Arial" w:hAnsi="Arial" w:cs="Arial"/>
                <w:sz w:val="18"/>
                <w:szCs w:val="18"/>
              </w:rPr>
              <w:t xml:space="preserve"> </w:t>
            </w:r>
            <w:r w:rsidRPr="00DB516B">
              <w:rPr>
                <w:rFonts w:ascii="Arial" w:hAnsi="Arial" w:cs="Arial"/>
                <w:sz w:val="18"/>
                <w:szCs w:val="18"/>
              </w:rPr>
              <w:t>507</w:t>
            </w:r>
          </w:p>
        </w:tc>
        <w:tc>
          <w:tcPr>
            <w:tcW w:w="1095" w:type="pct"/>
            <w:tcBorders>
              <w:left w:val="nil"/>
              <w:right w:val="nil"/>
            </w:tcBorders>
            <w:noWrap/>
            <w:hideMark/>
          </w:tcPr>
          <w:p w14:paraId="375244C9" w14:textId="60A006AC"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461</w:t>
            </w:r>
          </w:p>
        </w:tc>
        <w:tc>
          <w:tcPr>
            <w:tcW w:w="624" w:type="pct"/>
            <w:tcBorders>
              <w:left w:val="nil"/>
              <w:right w:val="nil"/>
            </w:tcBorders>
            <w:noWrap/>
            <w:hideMark/>
          </w:tcPr>
          <w:p w14:paraId="6A25B71F" w14:textId="762CD0F1"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444</w:t>
            </w:r>
          </w:p>
        </w:tc>
        <w:tc>
          <w:tcPr>
            <w:tcW w:w="619" w:type="pct"/>
            <w:tcBorders>
              <w:left w:val="nil"/>
              <w:right w:val="nil"/>
            </w:tcBorders>
            <w:noWrap/>
            <w:hideMark/>
          </w:tcPr>
          <w:p w14:paraId="43EF13E0" w14:textId="3058B34D"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45DA5CA1" w14:textId="55E34D4A"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344</w:t>
            </w:r>
          </w:p>
        </w:tc>
      </w:tr>
      <w:tr w:rsidR="00E73CAF" w:rsidRPr="00FE3F66" w14:paraId="537E279D" w14:textId="77777777" w:rsidTr="0057697B">
        <w:trPr>
          <w:trHeight w:val="240"/>
        </w:trPr>
        <w:tc>
          <w:tcPr>
            <w:tcW w:w="687" w:type="pct"/>
            <w:tcBorders>
              <w:right w:val="nil"/>
            </w:tcBorders>
            <w:noWrap/>
            <w:hideMark/>
          </w:tcPr>
          <w:p w14:paraId="273633DD" w14:textId="18FFEA35"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2013Q4</w:t>
            </w:r>
          </w:p>
        </w:tc>
        <w:tc>
          <w:tcPr>
            <w:tcW w:w="666" w:type="pct"/>
            <w:tcBorders>
              <w:left w:val="nil"/>
              <w:right w:val="nil"/>
            </w:tcBorders>
            <w:noWrap/>
            <w:hideMark/>
          </w:tcPr>
          <w:p w14:paraId="65705ADB" w14:textId="0C18F231"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804</w:t>
            </w:r>
          </w:p>
        </w:tc>
        <w:tc>
          <w:tcPr>
            <w:tcW w:w="688" w:type="pct"/>
            <w:tcBorders>
              <w:left w:val="nil"/>
              <w:right w:val="nil"/>
            </w:tcBorders>
            <w:noWrap/>
            <w:hideMark/>
          </w:tcPr>
          <w:p w14:paraId="225A7EE5" w14:textId="34100144"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4</w:t>
            </w:r>
            <w:r>
              <w:rPr>
                <w:rFonts w:ascii="Arial" w:hAnsi="Arial" w:cs="Arial"/>
                <w:sz w:val="18"/>
                <w:szCs w:val="18"/>
              </w:rPr>
              <w:t xml:space="preserve"> </w:t>
            </w:r>
            <w:r w:rsidRPr="00DB516B">
              <w:rPr>
                <w:rFonts w:ascii="Arial" w:hAnsi="Arial" w:cs="Arial"/>
                <w:sz w:val="18"/>
                <w:szCs w:val="18"/>
              </w:rPr>
              <w:t>047</w:t>
            </w:r>
          </w:p>
        </w:tc>
        <w:tc>
          <w:tcPr>
            <w:tcW w:w="1095" w:type="pct"/>
            <w:tcBorders>
              <w:left w:val="nil"/>
              <w:right w:val="nil"/>
            </w:tcBorders>
            <w:noWrap/>
            <w:hideMark/>
          </w:tcPr>
          <w:p w14:paraId="04C2C9EC" w14:textId="650D61C5"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675</w:t>
            </w:r>
          </w:p>
        </w:tc>
        <w:tc>
          <w:tcPr>
            <w:tcW w:w="624" w:type="pct"/>
            <w:tcBorders>
              <w:left w:val="nil"/>
              <w:right w:val="nil"/>
            </w:tcBorders>
            <w:noWrap/>
            <w:hideMark/>
          </w:tcPr>
          <w:p w14:paraId="3FC91516" w14:textId="4D6CBB20"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626</w:t>
            </w:r>
          </w:p>
        </w:tc>
        <w:tc>
          <w:tcPr>
            <w:tcW w:w="619" w:type="pct"/>
            <w:tcBorders>
              <w:left w:val="nil"/>
              <w:right w:val="nil"/>
            </w:tcBorders>
            <w:noWrap/>
            <w:hideMark/>
          </w:tcPr>
          <w:p w14:paraId="203AC93B" w14:textId="5F539E6E"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0A46A6EA" w14:textId="25F1B9B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456</w:t>
            </w:r>
          </w:p>
        </w:tc>
      </w:tr>
      <w:tr w:rsidR="00E73CAF" w:rsidRPr="00FE3F66" w14:paraId="175E2766" w14:textId="77777777" w:rsidTr="0057697B">
        <w:trPr>
          <w:trHeight w:val="240"/>
        </w:trPr>
        <w:tc>
          <w:tcPr>
            <w:tcW w:w="687" w:type="pct"/>
            <w:tcBorders>
              <w:right w:val="nil"/>
            </w:tcBorders>
            <w:noWrap/>
            <w:hideMark/>
          </w:tcPr>
          <w:p w14:paraId="29C28C40" w14:textId="08C87495"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2014Q1</w:t>
            </w:r>
          </w:p>
        </w:tc>
        <w:tc>
          <w:tcPr>
            <w:tcW w:w="666" w:type="pct"/>
            <w:tcBorders>
              <w:left w:val="nil"/>
              <w:right w:val="nil"/>
            </w:tcBorders>
            <w:noWrap/>
            <w:hideMark/>
          </w:tcPr>
          <w:p w14:paraId="278B4167" w14:textId="456DFCC4"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250</w:t>
            </w:r>
          </w:p>
        </w:tc>
        <w:tc>
          <w:tcPr>
            <w:tcW w:w="688" w:type="pct"/>
            <w:tcBorders>
              <w:left w:val="nil"/>
              <w:right w:val="nil"/>
            </w:tcBorders>
            <w:noWrap/>
            <w:hideMark/>
          </w:tcPr>
          <w:p w14:paraId="2458D134" w14:textId="2786C4E5"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756</w:t>
            </w:r>
          </w:p>
        </w:tc>
        <w:tc>
          <w:tcPr>
            <w:tcW w:w="1095" w:type="pct"/>
            <w:tcBorders>
              <w:left w:val="nil"/>
              <w:right w:val="nil"/>
            </w:tcBorders>
            <w:noWrap/>
            <w:hideMark/>
          </w:tcPr>
          <w:p w14:paraId="7E5E87FC" w14:textId="783C48EC"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573</w:t>
            </w:r>
          </w:p>
        </w:tc>
        <w:tc>
          <w:tcPr>
            <w:tcW w:w="624" w:type="pct"/>
            <w:tcBorders>
              <w:left w:val="nil"/>
              <w:right w:val="nil"/>
            </w:tcBorders>
            <w:noWrap/>
            <w:hideMark/>
          </w:tcPr>
          <w:p w14:paraId="0B93D56C" w14:textId="3BC68DBB"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520</w:t>
            </w:r>
          </w:p>
        </w:tc>
        <w:tc>
          <w:tcPr>
            <w:tcW w:w="619" w:type="pct"/>
            <w:tcBorders>
              <w:left w:val="nil"/>
              <w:right w:val="nil"/>
            </w:tcBorders>
            <w:noWrap/>
            <w:hideMark/>
          </w:tcPr>
          <w:p w14:paraId="416F41E9" w14:textId="4B380C7C"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644071E4" w14:textId="4043CAD0"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401</w:t>
            </w:r>
          </w:p>
        </w:tc>
      </w:tr>
      <w:tr w:rsidR="00E73CAF" w:rsidRPr="00FE3F66" w14:paraId="71CB7A56" w14:textId="77777777" w:rsidTr="0057697B">
        <w:trPr>
          <w:trHeight w:val="240"/>
        </w:trPr>
        <w:tc>
          <w:tcPr>
            <w:tcW w:w="687" w:type="pct"/>
            <w:tcBorders>
              <w:right w:val="nil"/>
            </w:tcBorders>
            <w:noWrap/>
            <w:hideMark/>
          </w:tcPr>
          <w:p w14:paraId="121A394B" w14:textId="39C66B70"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2014Q2</w:t>
            </w:r>
          </w:p>
        </w:tc>
        <w:tc>
          <w:tcPr>
            <w:tcW w:w="666" w:type="pct"/>
            <w:tcBorders>
              <w:left w:val="nil"/>
              <w:right w:val="nil"/>
            </w:tcBorders>
            <w:noWrap/>
            <w:hideMark/>
          </w:tcPr>
          <w:p w14:paraId="13149F6E" w14:textId="03C85845"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2</w:t>
            </w:r>
            <w:r>
              <w:rPr>
                <w:rFonts w:ascii="Arial" w:hAnsi="Arial" w:cs="Arial"/>
                <w:sz w:val="18"/>
                <w:szCs w:val="18"/>
              </w:rPr>
              <w:t xml:space="preserve"> </w:t>
            </w:r>
            <w:r w:rsidRPr="00B6003D">
              <w:rPr>
                <w:rFonts w:ascii="Arial" w:hAnsi="Arial" w:cs="Arial"/>
                <w:sz w:val="18"/>
                <w:szCs w:val="18"/>
              </w:rPr>
              <w:t>385</w:t>
            </w:r>
          </w:p>
        </w:tc>
        <w:tc>
          <w:tcPr>
            <w:tcW w:w="688" w:type="pct"/>
            <w:tcBorders>
              <w:left w:val="nil"/>
              <w:right w:val="nil"/>
            </w:tcBorders>
            <w:noWrap/>
            <w:hideMark/>
          </w:tcPr>
          <w:p w14:paraId="193506BF" w14:textId="37EF0637"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1</w:t>
            </w:r>
            <w:r>
              <w:rPr>
                <w:rFonts w:ascii="Arial" w:hAnsi="Arial" w:cs="Arial"/>
                <w:sz w:val="18"/>
                <w:szCs w:val="18"/>
              </w:rPr>
              <w:t xml:space="preserve"> </w:t>
            </w:r>
            <w:r w:rsidRPr="00DB516B">
              <w:rPr>
                <w:rFonts w:ascii="Arial" w:hAnsi="Arial" w:cs="Arial"/>
                <w:sz w:val="18"/>
                <w:szCs w:val="18"/>
              </w:rPr>
              <w:t>710</w:t>
            </w:r>
          </w:p>
        </w:tc>
        <w:tc>
          <w:tcPr>
            <w:tcW w:w="1095" w:type="pct"/>
            <w:tcBorders>
              <w:left w:val="nil"/>
              <w:right w:val="nil"/>
            </w:tcBorders>
            <w:noWrap/>
            <w:hideMark/>
          </w:tcPr>
          <w:p w14:paraId="22508150" w14:textId="67CE39D4"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264</w:t>
            </w:r>
          </w:p>
        </w:tc>
        <w:tc>
          <w:tcPr>
            <w:tcW w:w="624" w:type="pct"/>
            <w:tcBorders>
              <w:left w:val="nil"/>
              <w:right w:val="nil"/>
            </w:tcBorders>
            <w:noWrap/>
            <w:hideMark/>
          </w:tcPr>
          <w:p w14:paraId="057DAF2F" w14:textId="6D8D6FA7"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246</w:t>
            </w:r>
          </w:p>
        </w:tc>
        <w:tc>
          <w:tcPr>
            <w:tcW w:w="619" w:type="pct"/>
            <w:tcBorders>
              <w:left w:val="nil"/>
              <w:right w:val="nil"/>
            </w:tcBorders>
            <w:noWrap/>
            <w:hideMark/>
          </w:tcPr>
          <w:p w14:paraId="41B65EBD" w14:textId="66013A40"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w:t>
            </w:r>
          </w:p>
        </w:tc>
        <w:tc>
          <w:tcPr>
            <w:tcW w:w="621" w:type="pct"/>
            <w:tcBorders>
              <w:left w:val="nil"/>
            </w:tcBorders>
            <w:noWrap/>
            <w:hideMark/>
          </w:tcPr>
          <w:p w14:paraId="0C5D4923" w14:textId="5824885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165</w:t>
            </w:r>
          </w:p>
        </w:tc>
      </w:tr>
      <w:tr w:rsidR="00E73CAF" w:rsidRPr="00FE3F66" w14:paraId="09DBA5A0" w14:textId="77777777" w:rsidTr="0057697B">
        <w:trPr>
          <w:trHeight w:val="240"/>
        </w:trPr>
        <w:tc>
          <w:tcPr>
            <w:tcW w:w="687" w:type="pct"/>
            <w:tcBorders>
              <w:right w:val="nil"/>
            </w:tcBorders>
            <w:noWrap/>
            <w:hideMark/>
          </w:tcPr>
          <w:p w14:paraId="26211F0B" w14:textId="04BB2DDC"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2014Q3</w:t>
            </w:r>
          </w:p>
        </w:tc>
        <w:tc>
          <w:tcPr>
            <w:tcW w:w="666" w:type="pct"/>
            <w:tcBorders>
              <w:left w:val="nil"/>
              <w:right w:val="nil"/>
            </w:tcBorders>
            <w:noWrap/>
            <w:hideMark/>
          </w:tcPr>
          <w:p w14:paraId="5FB0AEC1" w14:textId="0C8F11FA"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3</w:t>
            </w:r>
            <w:r>
              <w:rPr>
                <w:rFonts w:ascii="Arial" w:hAnsi="Arial" w:cs="Arial"/>
                <w:sz w:val="18"/>
                <w:szCs w:val="18"/>
              </w:rPr>
              <w:t xml:space="preserve"> </w:t>
            </w:r>
            <w:r w:rsidRPr="00B6003D">
              <w:rPr>
                <w:rFonts w:ascii="Arial" w:hAnsi="Arial" w:cs="Arial"/>
                <w:sz w:val="18"/>
                <w:szCs w:val="18"/>
              </w:rPr>
              <w:t>430</w:t>
            </w:r>
          </w:p>
        </w:tc>
        <w:tc>
          <w:tcPr>
            <w:tcW w:w="688" w:type="pct"/>
            <w:tcBorders>
              <w:left w:val="nil"/>
              <w:right w:val="nil"/>
            </w:tcBorders>
            <w:noWrap/>
            <w:hideMark/>
          </w:tcPr>
          <w:p w14:paraId="182D0013" w14:textId="67B16947"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w:t>
            </w:r>
            <w:r>
              <w:rPr>
                <w:rFonts w:ascii="Arial" w:hAnsi="Arial" w:cs="Arial"/>
                <w:sz w:val="18"/>
                <w:szCs w:val="18"/>
              </w:rPr>
              <w:t xml:space="preserve"> </w:t>
            </w:r>
            <w:r w:rsidRPr="00DB516B">
              <w:rPr>
                <w:rFonts w:ascii="Arial" w:hAnsi="Arial" w:cs="Arial"/>
                <w:sz w:val="18"/>
                <w:szCs w:val="18"/>
              </w:rPr>
              <w:t>295</w:t>
            </w:r>
          </w:p>
        </w:tc>
        <w:tc>
          <w:tcPr>
            <w:tcW w:w="1095" w:type="pct"/>
            <w:tcBorders>
              <w:left w:val="nil"/>
              <w:right w:val="nil"/>
            </w:tcBorders>
            <w:noWrap/>
            <w:hideMark/>
          </w:tcPr>
          <w:p w14:paraId="1168AA34" w14:textId="1C20B13F"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427</w:t>
            </w:r>
          </w:p>
        </w:tc>
        <w:tc>
          <w:tcPr>
            <w:tcW w:w="624" w:type="pct"/>
            <w:tcBorders>
              <w:left w:val="nil"/>
              <w:right w:val="nil"/>
            </w:tcBorders>
            <w:noWrap/>
            <w:hideMark/>
          </w:tcPr>
          <w:p w14:paraId="7756436F" w14:textId="2D3C794E"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423</w:t>
            </w:r>
          </w:p>
        </w:tc>
        <w:tc>
          <w:tcPr>
            <w:tcW w:w="619" w:type="pct"/>
            <w:tcBorders>
              <w:left w:val="nil"/>
              <w:right w:val="nil"/>
            </w:tcBorders>
            <w:noWrap/>
            <w:hideMark/>
          </w:tcPr>
          <w:p w14:paraId="43660285" w14:textId="040680C1"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2</w:t>
            </w:r>
          </w:p>
        </w:tc>
        <w:tc>
          <w:tcPr>
            <w:tcW w:w="621" w:type="pct"/>
            <w:tcBorders>
              <w:left w:val="nil"/>
            </w:tcBorders>
            <w:noWrap/>
            <w:hideMark/>
          </w:tcPr>
          <w:p w14:paraId="3B7B7245" w14:textId="0886104F"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283</w:t>
            </w:r>
          </w:p>
        </w:tc>
      </w:tr>
      <w:tr w:rsidR="00E73CAF" w:rsidRPr="00FE3F66" w14:paraId="00FFEDD4" w14:textId="77777777" w:rsidTr="0057697B">
        <w:trPr>
          <w:trHeight w:val="240"/>
        </w:trPr>
        <w:tc>
          <w:tcPr>
            <w:tcW w:w="687" w:type="pct"/>
            <w:tcBorders>
              <w:right w:val="nil"/>
            </w:tcBorders>
            <w:noWrap/>
            <w:hideMark/>
          </w:tcPr>
          <w:p w14:paraId="4A6D9576" w14:textId="5BD974B1"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2014Q4</w:t>
            </w:r>
          </w:p>
        </w:tc>
        <w:tc>
          <w:tcPr>
            <w:tcW w:w="666" w:type="pct"/>
            <w:tcBorders>
              <w:left w:val="nil"/>
              <w:right w:val="nil"/>
            </w:tcBorders>
            <w:noWrap/>
            <w:hideMark/>
          </w:tcPr>
          <w:p w14:paraId="690B9B65" w14:textId="1A2C4FEA"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182</w:t>
            </w:r>
          </w:p>
        </w:tc>
        <w:tc>
          <w:tcPr>
            <w:tcW w:w="688" w:type="pct"/>
            <w:tcBorders>
              <w:left w:val="nil"/>
              <w:right w:val="nil"/>
            </w:tcBorders>
            <w:noWrap/>
            <w:hideMark/>
          </w:tcPr>
          <w:p w14:paraId="7D554F20" w14:textId="310273BD"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573</w:t>
            </w:r>
          </w:p>
        </w:tc>
        <w:tc>
          <w:tcPr>
            <w:tcW w:w="1095" w:type="pct"/>
            <w:tcBorders>
              <w:left w:val="nil"/>
              <w:right w:val="nil"/>
            </w:tcBorders>
            <w:noWrap/>
            <w:hideMark/>
          </w:tcPr>
          <w:p w14:paraId="4CC96BDF" w14:textId="461EE82F"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576</w:t>
            </w:r>
          </w:p>
        </w:tc>
        <w:tc>
          <w:tcPr>
            <w:tcW w:w="624" w:type="pct"/>
            <w:tcBorders>
              <w:left w:val="nil"/>
              <w:right w:val="nil"/>
            </w:tcBorders>
            <w:noWrap/>
            <w:hideMark/>
          </w:tcPr>
          <w:p w14:paraId="663C1D8E" w14:textId="2ABE3AB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618</w:t>
            </w:r>
          </w:p>
        </w:tc>
        <w:tc>
          <w:tcPr>
            <w:tcW w:w="619" w:type="pct"/>
            <w:tcBorders>
              <w:left w:val="nil"/>
              <w:right w:val="nil"/>
            </w:tcBorders>
            <w:noWrap/>
            <w:hideMark/>
          </w:tcPr>
          <w:p w14:paraId="2B46BEBB" w14:textId="5EDEC6E2"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7</w:t>
            </w:r>
          </w:p>
        </w:tc>
        <w:tc>
          <w:tcPr>
            <w:tcW w:w="621" w:type="pct"/>
            <w:tcBorders>
              <w:left w:val="nil"/>
            </w:tcBorders>
            <w:noWrap/>
            <w:hideMark/>
          </w:tcPr>
          <w:p w14:paraId="540FE639" w14:textId="2380AE7C"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408</w:t>
            </w:r>
          </w:p>
        </w:tc>
      </w:tr>
      <w:tr w:rsidR="00E73CAF" w:rsidRPr="00FE3F66" w14:paraId="5F94C147" w14:textId="77777777" w:rsidTr="0057697B">
        <w:trPr>
          <w:trHeight w:val="240"/>
        </w:trPr>
        <w:tc>
          <w:tcPr>
            <w:tcW w:w="687" w:type="pct"/>
            <w:tcBorders>
              <w:right w:val="nil"/>
            </w:tcBorders>
            <w:noWrap/>
            <w:hideMark/>
          </w:tcPr>
          <w:p w14:paraId="75539EAD" w14:textId="42CE13D4"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2015Q1</w:t>
            </w:r>
          </w:p>
        </w:tc>
        <w:tc>
          <w:tcPr>
            <w:tcW w:w="666" w:type="pct"/>
            <w:tcBorders>
              <w:left w:val="nil"/>
              <w:right w:val="nil"/>
            </w:tcBorders>
            <w:noWrap/>
            <w:hideMark/>
          </w:tcPr>
          <w:p w14:paraId="23FB49B0" w14:textId="1AB2917B"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4</w:t>
            </w:r>
            <w:r>
              <w:rPr>
                <w:rFonts w:ascii="Arial" w:hAnsi="Arial" w:cs="Arial"/>
                <w:sz w:val="18"/>
                <w:szCs w:val="18"/>
              </w:rPr>
              <w:t xml:space="preserve"> </w:t>
            </w:r>
            <w:r w:rsidRPr="00B6003D">
              <w:rPr>
                <w:rFonts w:ascii="Arial" w:hAnsi="Arial" w:cs="Arial"/>
                <w:sz w:val="18"/>
                <w:szCs w:val="18"/>
              </w:rPr>
              <w:t>697</w:t>
            </w:r>
          </w:p>
        </w:tc>
        <w:tc>
          <w:tcPr>
            <w:tcW w:w="688" w:type="pct"/>
            <w:tcBorders>
              <w:left w:val="nil"/>
              <w:right w:val="nil"/>
            </w:tcBorders>
            <w:noWrap/>
            <w:hideMark/>
          </w:tcPr>
          <w:p w14:paraId="7A46A719" w14:textId="4F83EBA2"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290</w:t>
            </w:r>
          </w:p>
        </w:tc>
        <w:tc>
          <w:tcPr>
            <w:tcW w:w="1095" w:type="pct"/>
            <w:tcBorders>
              <w:left w:val="nil"/>
              <w:right w:val="nil"/>
            </w:tcBorders>
            <w:noWrap/>
            <w:hideMark/>
          </w:tcPr>
          <w:p w14:paraId="038552D6" w14:textId="12F3786D"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533</w:t>
            </w:r>
          </w:p>
        </w:tc>
        <w:tc>
          <w:tcPr>
            <w:tcW w:w="624" w:type="pct"/>
            <w:tcBorders>
              <w:left w:val="nil"/>
              <w:right w:val="nil"/>
            </w:tcBorders>
            <w:noWrap/>
            <w:hideMark/>
          </w:tcPr>
          <w:p w14:paraId="2CC78CD2" w14:textId="215FA78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521</w:t>
            </w:r>
          </w:p>
        </w:tc>
        <w:tc>
          <w:tcPr>
            <w:tcW w:w="619" w:type="pct"/>
            <w:tcBorders>
              <w:left w:val="nil"/>
              <w:right w:val="nil"/>
            </w:tcBorders>
            <w:noWrap/>
            <w:hideMark/>
          </w:tcPr>
          <w:p w14:paraId="7E722D27" w14:textId="6DAA5C73"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37</w:t>
            </w:r>
          </w:p>
        </w:tc>
        <w:tc>
          <w:tcPr>
            <w:tcW w:w="621" w:type="pct"/>
            <w:tcBorders>
              <w:left w:val="nil"/>
            </w:tcBorders>
            <w:noWrap/>
            <w:hideMark/>
          </w:tcPr>
          <w:p w14:paraId="7D3B1B57" w14:textId="3BA99E6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316</w:t>
            </w:r>
          </w:p>
        </w:tc>
      </w:tr>
      <w:tr w:rsidR="00E73CAF" w:rsidRPr="00FE3F66" w14:paraId="7BAA9702" w14:textId="77777777" w:rsidTr="0057697B">
        <w:trPr>
          <w:trHeight w:val="240"/>
        </w:trPr>
        <w:tc>
          <w:tcPr>
            <w:tcW w:w="687" w:type="pct"/>
            <w:tcBorders>
              <w:right w:val="nil"/>
            </w:tcBorders>
            <w:noWrap/>
            <w:hideMark/>
          </w:tcPr>
          <w:p w14:paraId="68C7B78D" w14:textId="45CCACFD"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2015Q2</w:t>
            </w:r>
          </w:p>
        </w:tc>
        <w:tc>
          <w:tcPr>
            <w:tcW w:w="666" w:type="pct"/>
            <w:tcBorders>
              <w:left w:val="nil"/>
              <w:right w:val="nil"/>
            </w:tcBorders>
            <w:noWrap/>
            <w:hideMark/>
          </w:tcPr>
          <w:p w14:paraId="50D9989A" w14:textId="752E2A7B"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2</w:t>
            </w:r>
            <w:r>
              <w:rPr>
                <w:rFonts w:ascii="Arial" w:hAnsi="Arial" w:cs="Arial"/>
                <w:sz w:val="18"/>
                <w:szCs w:val="18"/>
              </w:rPr>
              <w:t xml:space="preserve"> </w:t>
            </w:r>
            <w:r w:rsidRPr="00B6003D">
              <w:rPr>
                <w:rFonts w:ascii="Arial" w:hAnsi="Arial" w:cs="Arial"/>
                <w:sz w:val="18"/>
                <w:szCs w:val="18"/>
              </w:rPr>
              <w:t>569</w:t>
            </w:r>
          </w:p>
        </w:tc>
        <w:tc>
          <w:tcPr>
            <w:tcW w:w="688" w:type="pct"/>
            <w:tcBorders>
              <w:left w:val="nil"/>
              <w:right w:val="nil"/>
            </w:tcBorders>
            <w:noWrap/>
            <w:hideMark/>
          </w:tcPr>
          <w:p w14:paraId="46C039DD" w14:textId="0720ADD1"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1</w:t>
            </w:r>
            <w:r>
              <w:rPr>
                <w:rFonts w:ascii="Arial" w:hAnsi="Arial" w:cs="Arial"/>
                <w:sz w:val="18"/>
                <w:szCs w:val="18"/>
              </w:rPr>
              <w:t xml:space="preserve"> </w:t>
            </w:r>
            <w:r w:rsidRPr="00DB516B">
              <w:rPr>
                <w:rFonts w:ascii="Arial" w:hAnsi="Arial" w:cs="Arial"/>
                <w:sz w:val="18"/>
                <w:szCs w:val="18"/>
              </w:rPr>
              <w:t>845</w:t>
            </w:r>
          </w:p>
        </w:tc>
        <w:tc>
          <w:tcPr>
            <w:tcW w:w="1095" w:type="pct"/>
            <w:tcBorders>
              <w:left w:val="nil"/>
              <w:right w:val="nil"/>
            </w:tcBorders>
            <w:noWrap/>
            <w:hideMark/>
          </w:tcPr>
          <w:p w14:paraId="5778BF08" w14:textId="0BB8EB98"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261</w:t>
            </w:r>
          </w:p>
        </w:tc>
        <w:tc>
          <w:tcPr>
            <w:tcW w:w="624" w:type="pct"/>
            <w:tcBorders>
              <w:left w:val="nil"/>
              <w:right w:val="nil"/>
            </w:tcBorders>
            <w:noWrap/>
            <w:hideMark/>
          </w:tcPr>
          <w:p w14:paraId="4E457763" w14:textId="5032D05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283</w:t>
            </w:r>
          </w:p>
        </w:tc>
        <w:tc>
          <w:tcPr>
            <w:tcW w:w="619" w:type="pct"/>
            <w:tcBorders>
              <w:left w:val="nil"/>
              <w:right w:val="nil"/>
            </w:tcBorders>
            <w:noWrap/>
            <w:hideMark/>
          </w:tcPr>
          <w:p w14:paraId="5A01F6DE" w14:textId="486F0380"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30</w:t>
            </w:r>
          </w:p>
        </w:tc>
        <w:tc>
          <w:tcPr>
            <w:tcW w:w="621" w:type="pct"/>
            <w:tcBorders>
              <w:left w:val="nil"/>
            </w:tcBorders>
            <w:noWrap/>
            <w:hideMark/>
          </w:tcPr>
          <w:p w14:paraId="18687DB0" w14:textId="65E62F4C"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150</w:t>
            </w:r>
          </w:p>
        </w:tc>
      </w:tr>
      <w:tr w:rsidR="00E73CAF" w:rsidRPr="00FE3F66" w14:paraId="6A28A483" w14:textId="77777777" w:rsidTr="0057697B">
        <w:trPr>
          <w:trHeight w:val="240"/>
        </w:trPr>
        <w:tc>
          <w:tcPr>
            <w:tcW w:w="687" w:type="pct"/>
            <w:tcBorders>
              <w:right w:val="nil"/>
            </w:tcBorders>
            <w:noWrap/>
            <w:hideMark/>
          </w:tcPr>
          <w:p w14:paraId="5A703245" w14:textId="17EFBEDA"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2015Q3</w:t>
            </w:r>
          </w:p>
        </w:tc>
        <w:tc>
          <w:tcPr>
            <w:tcW w:w="666" w:type="pct"/>
            <w:tcBorders>
              <w:left w:val="nil"/>
              <w:right w:val="nil"/>
            </w:tcBorders>
            <w:noWrap/>
            <w:hideMark/>
          </w:tcPr>
          <w:p w14:paraId="1D45555D" w14:textId="4AB162BB"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3</w:t>
            </w:r>
            <w:r>
              <w:rPr>
                <w:rFonts w:ascii="Arial" w:hAnsi="Arial" w:cs="Arial"/>
                <w:sz w:val="18"/>
                <w:szCs w:val="18"/>
              </w:rPr>
              <w:t xml:space="preserve"> </w:t>
            </w:r>
            <w:r w:rsidRPr="00B6003D">
              <w:rPr>
                <w:rFonts w:ascii="Arial" w:hAnsi="Arial" w:cs="Arial"/>
                <w:sz w:val="18"/>
                <w:szCs w:val="18"/>
              </w:rPr>
              <w:t>260</w:t>
            </w:r>
          </w:p>
        </w:tc>
        <w:tc>
          <w:tcPr>
            <w:tcW w:w="688" w:type="pct"/>
            <w:tcBorders>
              <w:left w:val="nil"/>
              <w:right w:val="nil"/>
            </w:tcBorders>
            <w:noWrap/>
            <w:hideMark/>
          </w:tcPr>
          <w:p w14:paraId="07E89187" w14:textId="12257DE6"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2</w:t>
            </w:r>
            <w:r>
              <w:rPr>
                <w:rFonts w:ascii="Arial" w:hAnsi="Arial" w:cs="Arial"/>
                <w:sz w:val="18"/>
                <w:szCs w:val="18"/>
              </w:rPr>
              <w:t xml:space="preserve"> </w:t>
            </w:r>
            <w:r w:rsidRPr="00DB516B">
              <w:rPr>
                <w:rFonts w:ascii="Arial" w:hAnsi="Arial" w:cs="Arial"/>
                <w:sz w:val="18"/>
                <w:szCs w:val="18"/>
              </w:rPr>
              <w:t>180</w:t>
            </w:r>
          </w:p>
        </w:tc>
        <w:tc>
          <w:tcPr>
            <w:tcW w:w="1095" w:type="pct"/>
            <w:tcBorders>
              <w:left w:val="nil"/>
              <w:right w:val="nil"/>
            </w:tcBorders>
            <w:noWrap/>
            <w:hideMark/>
          </w:tcPr>
          <w:p w14:paraId="00239920" w14:textId="435B8B7D"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377</w:t>
            </w:r>
          </w:p>
        </w:tc>
        <w:tc>
          <w:tcPr>
            <w:tcW w:w="624" w:type="pct"/>
            <w:tcBorders>
              <w:left w:val="nil"/>
              <w:right w:val="nil"/>
            </w:tcBorders>
            <w:noWrap/>
            <w:hideMark/>
          </w:tcPr>
          <w:p w14:paraId="70B61320" w14:textId="2A031753"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397</w:t>
            </w:r>
          </w:p>
        </w:tc>
        <w:tc>
          <w:tcPr>
            <w:tcW w:w="619" w:type="pct"/>
            <w:tcBorders>
              <w:left w:val="nil"/>
              <w:right w:val="nil"/>
            </w:tcBorders>
            <w:noWrap/>
            <w:hideMark/>
          </w:tcPr>
          <w:p w14:paraId="14089CCE" w14:textId="53A2879E"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81</w:t>
            </w:r>
          </w:p>
        </w:tc>
        <w:tc>
          <w:tcPr>
            <w:tcW w:w="621" w:type="pct"/>
            <w:tcBorders>
              <w:left w:val="nil"/>
            </w:tcBorders>
            <w:noWrap/>
            <w:hideMark/>
          </w:tcPr>
          <w:p w14:paraId="2974352C" w14:textId="1D39A8A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225</w:t>
            </w:r>
          </w:p>
        </w:tc>
      </w:tr>
      <w:tr w:rsidR="00E73CAF" w:rsidRPr="00FE3F66" w14:paraId="1A31A71C" w14:textId="77777777" w:rsidTr="0057697B">
        <w:trPr>
          <w:trHeight w:val="240"/>
        </w:trPr>
        <w:tc>
          <w:tcPr>
            <w:tcW w:w="687" w:type="pct"/>
            <w:tcBorders>
              <w:right w:val="nil"/>
            </w:tcBorders>
            <w:noWrap/>
            <w:hideMark/>
          </w:tcPr>
          <w:p w14:paraId="343C1307" w14:textId="2D34FD97"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2015Q4</w:t>
            </w:r>
          </w:p>
        </w:tc>
        <w:tc>
          <w:tcPr>
            <w:tcW w:w="666" w:type="pct"/>
            <w:tcBorders>
              <w:left w:val="nil"/>
              <w:right w:val="nil"/>
            </w:tcBorders>
            <w:noWrap/>
            <w:hideMark/>
          </w:tcPr>
          <w:p w14:paraId="7FB2BA6C" w14:textId="4807792A"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5</w:t>
            </w:r>
            <w:r>
              <w:rPr>
                <w:rFonts w:ascii="Arial" w:hAnsi="Arial" w:cs="Arial"/>
                <w:sz w:val="18"/>
                <w:szCs w:val="18"/>
              </w:rPr>
              <w:t xml:space="preserve"> </w:t>
            </w:r>
            <w:r w:rsidRPr="00B6003D">
              <w:rPr>
                <w:rFonts w:ascii="Arial" w:hAnsi="Arial" w:cs="Arial"/>
                <w:sz w:val="18"/>
                <w:szCs w:val="18"/>
              </w:rPr>
              <w:t>013</w:t>
            </w:r>
          </w:p>
        </w:tc>
        <w:tc>
          <w:tcPr>
            <w:tcW w:w="688" w:type="pct"/>
            <w:tcBorders>
              <w:left w:val="nil"/>
              <w:right w:val="nil"/>
            </w:tcBorders>
            <w:noWrap/>
            <w:hideMark/>
          </w:tcPr>
          <w:p w14:paraId="06A6BAFF" w14:textId="61C01513"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360</w:t>
            </w:r>
          </w:p>
        </w:tc>
        <w:tc>
          <w:tcPr>
            <w:tcW w:w="1095" w:type="pct"/>
            <w:tcBorders>
              <w:left w:val="nil"/>
              <w:right w:val="nil"/>
            </w:tcBorders>
            <w:noWrap/>
            <w:hideMark/>
          </w:tcPr>
          <w:p w14:paraId="4560828E" w14:textId="20F56B6C"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542</w:t>
            </w:r>
          </w:p>
        </w:tc>
        <w:tc>
          <w:tcPr>
            <w:tcW w:w="624" w:type="pct"/>
            <w:tcBorders>
              <w:left w:val="nil"/>
              <w:right w:val="nil"/>
            </w:tcBorders>
            <w:noWrap/>
            <w:hideMark/>
          </w:tcPr>
          <w:p w14:paraId="227D6B16" w14:textId="0226C8D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629</w:t>
            </w:r>
          </w:p>
        </w:tc>
        <w:tc>
          <w:tcPr>
            <w:tcW w:w="619" w:type="pct"/>
            <w:tcBorders>
              <w:left w:val="nil"/>
              <w:right w:val="nil"/>
            </w:tcBorders>
            <w:noWrap/>
            <w:hideMark/>
          </w:tcPr>
          <w:p w14:paraId="4081FB3E" w14:textId="24F34881"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160</w:t>
            </w:r>
          </w:p>
        </w:tc>
        <w:tc>
          <w:tcPr>
            <w:tcW w:w="621" w:type="pct"/>
            <w:tcBorders>
              <w:left w:val="nil"/>
            </w:tcBorders>
            <w:noWrap/>
            <w:hideMark/>
          </w:tcPr>
          <w:p w14:paraId="5590419A" w14:textId="24314E64"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322</w:t>
            </w:r>
          </w:p>
        </w:tc>
      </w:tr>
      <w:tr w:rsidR="0018006D" w:rsidRPr="00FE3F66" w14:paraId="0CBF3753" w14:textId="77777777" w:rsidTr="0057697B">
        <w:trPr>
          <w:trHeight w:val="240"/>
        </w:trPr>
        <w:tc>
          <w:tcPr>
            <w:tcW w:w="687" w:type="pct"/>
            <w:tcBorders>
              <w:right w:val="nil"/>
            </w:tcBorders>
            <w:noWrap/>
            <w:hideMark/>
          </w:tcPr>
          <w:p w14:paraId="7DE4A1CE" w14:textId="745C4EE4" w:rsidR="00E73CAF" w:rsidRPr="00FE3F66" w:rsidRDefault="00E73CAF" w:rsidP="00E73CAF">
            <w:pPr>
              <w:spacing w:after="0"/>
              <w:rPr>
                <w:rFonts w:ascii="Arial" w:hAnsi="Arial" w:cs="Arial"/>
                <w:color w:val="000000"/>
                <w:sz w:val="18"/>
                <w:szCs w:val="18"/>
                <w:lang w:val="en-US"/>
              </w:rPr>
            </w:pPr>
            <w:r w:rsidRPr="00FE3F66">
              <w:rPr>
                <w:rFonts w:ascii="Arial" w:hAnsi="Arial" w:cs="Arial"/>
                <w:color w:val="000000"/>
                <w:sz w:val="18"/>
                <w:szCs w:val="18"/>
                <w:lang w:val="en-US"/>
              </w:rPr>
              <w:t>2016Q1</w:t>
            </w:r>
          </w:p>
        </w:tc>
        <w:tc>
          <w:tcPr>
            <w:tcW w:w="666" w:type="pct"/>
            <w:tcBorders>
              <w:left w:val="nil"/>
              <w:right w:val="nil"/>
            </w:tcBorders>
            <w:noWrap/>
            <w:hideMark/>
          </w:tcPr>
          <w:p w14:paraId="4720445C" w14:textId="12990E6C" w:rsidR="00E73CAF" w:rsidRPr="00B6003D" w:rsidRDefault="00E73CAF" w:rsidP="00E73CAF">
            <w:pPr>
              <w:spacing w:after="0"/>
              <w:jc w:val="right"/>
              <w:rPr>
                <w:rFonts w:ascii="Arial" w:hAnsi="Arial" w:cs="Arial"/>
                <w:color w:val="000000"/>
                <w:sz w:val="18"/>
                <w:szCs w:val="18"/>
                <w:lang w:val="en-US"/>
              </w:rPr>
            </w:pPr>
            <w:r w:rsidRPr="00B6003D">
              <w:rPr>
                <w:rFonts w:ascii="Arial" w:hAnsi="Arial" w:cs="Arial"/>
                <w:sz w:val="18"/>
                <w:szCs w:val="18"/>
              </w:rPr>
              <w:t>4</w:t>
            </w:r>
            <w:r>
              <w:rPr>
                <w:rFonts w:ascii="Arial" w:hAnsi="Arial" w:cs="Arial"/>
                <w:sz w:val="18"/>
                <w:szCs w:val="18"/>
              </w:rPr>
              <w:t xml:space="preserve"> </w:t>
            </w:r>
            <w:r w:rsidRPr="00B6003D">
              <w:rPr>
                <w:rFonts w:ascii="Arial" w:hAnsi="Arial" w:cs="Arial"/>
                <w:sz w:val="18"/>
                <w:szCs w:val="18"/>
              </w:rPr>
              <w:t>864</w:t>
            </w:r>
          </w:p>
        </w:tc>
        <w:tc>
          <w:tcPr>
            <w:tcW w:w="688" w:type="pct"/>
            <w:tcBorders>
              <w:left w:val="nil"/>
              <w:right w:val="nil"/>
            </w:tcBorders>
            <w:noWrap/>
            <w:hideMark/>
          </w:tcPr>
          <w:p w14:paraId="3BEB663F" w14:textId="14CB12A3"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3</w:t>
            </w:r>
            <w:r>
              <w:rPr>
                <w:rFonts w:ascii="Arial" w:hAnsi="Arial" w:cs="Arial"/>
                <w:sz w:val="18"/>
                <w:szCs w:val="18"/>
              </w:rPr>
              <w:t xml:space="preserve"> </w:t>
            </w:r>
            <w:r w:rsidRPr="00DB516B">
              <w:rPr>
                <w:rFonts w:ascii="Arial" w:hAnsi="Arial" w:cs="Arial"/>
                <w:sz w:val="18"/>
                <w:szCs w:val="18"/>
              </w:rPr>
              <w:t>388</w:t>
            </w:r>
          </w:p>
        </w:tc>
        <w:tc>
          <w:tcPr>
            <w:tcW w:w="1095" w:type="pct"/>
            <w:tcBorders>
              <w:left w:val="nil"/>
              <w:right w:val="nil"/>
            </w:tcBorders>
            <w:noWrap/>
            <w:hideMark/>
          </w:tcPr>
          <w:p w14:paraId="50BE5D25" w14:textId="4D96C30B" w:rsidR="00E73CAF" w:rsidRPr="00DB516B" w:rsidRDefault="00E73CAF" w:rsidP="00E73CAF">
            <w:pPr>
              <w:spacing w:after="0"/>
              <w:jc w:val="right"/>
              <w:rPr>
                <w:rFonts w:ascii="Arial" w:hAnsi="Arial" w:cs="Arial"/>
                <w:color w:val="000000"/>
                <w:sz w:val="18"/>
                <w:szCs w:val="18"/>
                <w:lang w:val="en-US"/>
              </w:rPr>
            </w:pPr>
            <w:r w:rsidRPr="00DB516B">
              <w:rPr>
                <w:rFonts w:ascii="Arial" w:hAnsi="Arial" w:cs="Arial"/>
                <w:sz w:val="18"/>
                <w:szCs w:val="18"/>
              </w:rPr>
              <w:t>432</w:t>
            </w:r>
          </w:p>
        </w:tc>
        <w:tc>
          <w:tcPr>
            <w:tcW w:w="624" w:type="pct"/>
            <w:tcBorders>
              <w:left w:val="nil"/>
              <w:right w:val="nil"/>
            </w:tcBorders>
            <w:noWrap/>
            <w:hideMark/>
          </w:tcPr>
          <w:p w14:paraId="3208419D" w14:textId="2BC54FF1"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599</w:t>
            </w:r>
          </w:p>
        </w:tc>
        <w:tc>
          <w:tcPr>
            <w:tcW w:w="619" w:type="pct"/>
            <w:tcBorders>
              <w:left w:val="nil"/>
              <w:right w:val="nil"/>
            </w:tcBorders>
            <w:noWrap/>
            <w:hideMark/>
          </w:tcPr>
          <w:p w14:paraId="01C9F077" w14:textId="4B98AD50"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141</w:t>
            </w:r>
          </w:p>
        </w:tc>
        <w:tc>
          <w:tcPr>
            <w:tcW w:w="621" w:type="pct"/>
            <w:tcBorders>
              <w:left w:val="nil"/>
            </w:tcBorders>
            <w:noWrap/>
            <w:hideMark/>
          </w:tcPr>
          <w:p w14:paraId="3B1AC332" w14:textId="3B3DAAF5" w:rsidR="00E73CAF" w:rsidRPr="00E73CAF" w:rsidRDefault="00E73CAF" w:rsidP="00E73CAF">
            <w:pPr>
              <w:spacing w:after="0"/>
              <w:jc w:val="right"/>
              <w:rPr>
                <w:rFonts w:ascii="Arial" w:hAnsi="Arial" w:cs="Arial"/>
                <w:color w:val="000000"/>
                <w:sz w:val="18"/>
                <w:szCs w:val="18"/>
                <w:lang w:val="en-US"/>
              </w:rPr>
            </w:pPr>
            <w:r w:rsidRPr="00E73CAF">
              <w:rPr>
                <w:rFonts w:ascii="Arial" w:hAnsi="Arial" w:cs="Arial"/>
                <w:sz w:val="18"/>
                <w:szCs w:val="18"/>
              </w:rPr>
              <w:t>304</w:t>
            </w:r>
          </w:p>
        </w:tc>
      </w:tr>
      <w:tr w:rsidR="0018006D" w:rsidRPr="00FE3F66" w14:paraId="22FE5842" w14:textId="77777777" w:rsidTr="0057697B">
        <w:trPr>
          <w:trHeight w:val="240"/>
        </w:trPr>
        <w:tc>
          <w:tcPr>
            <w:tcW w:w="687" w:type="pct"/>
            <w:tcBorders>
              <w:right w:val="nil"/>
            </w:tcBorders>
            <w:noWrap/>
          </w:tcPr>
          <w:p w14:paraId="51B122BE" w14:textId="37CC403F" w:rsidR="005D45BB" w:rsidRPr="00FE3F66" w:rsidRDefault="005D45BB" w:rsidP="005D45BB">
            <w:pPr>
              <w:spacing w:after="0"/>
              <w:rPr>
                <w:rFonts w:ascii="Arial" w:hAnsi="Arial" w:cs="Arial"/>
                <w:color w:val="000000"/>
                <w:sz w:val="18"/>
                <w:szCs w:val="18"/>
                <w:lang w:val="en-US"/>
              </w:rPr>
            </w:pPr>
            <w:r>
              <w:rPr>
                <w:rFonts w:ascii="Arial" w:hAnsi="Arial" w:cs="Arial"/>
                <w:color w:val="000000"/>
                <w:sz w:val="18"/>
                <w:szCs w:val="18"/>
                <w:lang w:val="en-US"/>
              </w:rPr>
              <w:t>2016</w:t>
            </w:r>
            <w:r w:rsidRPr="00FE3F66">
              <w:rPr>
                <w:rFonts w:ascii="Arial" w:hAnsi="Arial" w:cs="Arial"/>
                <w:color w:val="000000"/>
                <w:sz w:val="18"/>
                <w:szCs w:val="18"/>
                <w:lang w:val="en-US"/>
              </w:rPr>
              <w:t>Q2</w:t>
            </w:r>
          </w:p>
        </w:tc>
        <w:tc>
          <w:tcPr>
            <w:tcW w:w="666" w:type="pct"/>
            <w:tcBorders>
              <w:left w:val="nil"/>
              <w:right w:val="nil"/>
            </w:tcBorders>
            <w:noWrap/>
          </w:tcPr>
          <w:p w14:paraId="138EBBA0" w14:textId="1C719DB8"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2 667</w:t>
            </w:r>
          </w:p>
        </w:tc>
        <w:tc>
          <w:tcPr>
            <w:tcW w:w="688" w:type="pct"/>
            <w:tcBorders>
              <w:left w:val="nil"/>
              <w:right w:val="nil"/>
            </w:tcBorders>
            <w:noWrap/>
          </w:tcPr>
          <w:p w14:paraId="65C0B27A" w14:textId="5CEC91CF"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1 881</w:t>
            </w:r>
          </w:p>
        </w:tc>
        <w:tc>
          <w:tcPr>
            <w:tcW w:w="1095" w:type="pct"/>
            <w:tcBorders>
              <w:left w:val="nil"/>
              <w:right w:val="nil"/>
            </w:tcBorders>
            <w:noWrap/>
          </w:tcPr>
          <w:p w14:paraId="2C8BEBDB" w14:textId="5B15526F"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257</w:t>
            </w:r>
          </w:p>
        </w:tc>
        <w:tc>
          <w:tcPr>
            <w:tcW w:w="624" w:type="pct"/>
            <w:tcBorders>
              <w:left w:val="nil"/>
              <w:right w:val="nil"/>
            </w:tcBorders>
            <w:noWrap/>
          </w:tcPr>
          <w:p w14:paraId="0EE3FBDD" w14:textId="5C085F56"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295</w:t>
            </w:r>
          </w:p>
        </w:tc>
        <w:tc>
          <w:tcPr>
            <w:tcW w:w="619" w:type="pct"/>
            <w:tcBorders>
              <w:left w:val="nil"/>
              <w:right w:val="nil"/>
            </w:tcBorders>
            <w:noWrap/>
          </w:tcPr>
          <w:p w14:paraId="5B4215D0" w14:textId="483E5F7A"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88</w:t>
            </w:r>
          </w:p>
        </w:tc>
        <w:tc>
          <w:tcPr>
            <w:tcW w:w="621" w:type="pct"/>
            <w:tcBorders>
              <w:left w:val="nil"/>
            </w:tcBorders>
            <w:noWrap/>
          </w:tcPr>
          <w:p w14:paraId="114BC62D" w14:textId="1BE1A11E"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146</w:t>
            </w:r>
          </w:p>
        </w:tc>
      </w:tr>
      <w:tr w:rsidR="0018006D" w:rsidRPr="00FE3F66" w14:paraId="5193668B" w14:textId="77777777" w:rsidTr="0057697B">
        <w:trPr>
          <w:trHeight w:val="240"/>
        </w:trPr>
        <w:tc>
          <w:tcPr>
            <w:tcW w:w="687" w:type="pct"/>
            <w:tcBorders>
              <w:right w:val="nil"/>
            </w:tcBorders>
            <w:noWrap/>
          </w:tcPr>
          <w:p w14:paraId="128CA064" w14:textId="53121299" w:rsidR="005D45BB" w:rsidRPr="00FE3F66" w:rsidRDefault="005D45BB" w:rsidP="005D45BB">
            <w:pPr>
              <w:spacing w:after="0"/>
              <w:rPr>
                <w:rFonts w:ascii="Arial" w:hAnsi="Arial" w:cs="Arial"/>
                <w:color w:val="000000"/>
                <w:sz w:val="18"/>
                <w:szCs w:val="18"/>
                <w:lang w:val="en-US"/>
              </w:rPr>
            </w:pPr>
            <w:r>
              <w:rPr>
                <w:rFonts w:ascii="Arial" w:hAnsi="Arial" w:cs="Arial"/>
                <w:color w:val="000000"/>
                <w:sz w:val="18"/>
                <w:szCs w:val="18"/>
                <w:lang w:val="en-US"/>
              </w:rPr>
              <w:t>2016</w:t>
            </w:r>
            <w:r w:rsidRPr="00FE3F66">
              <w:rPr>
                <w:rFonts w:ascii="Arial" w:hAnsi="Arial" w:cs="Arial"/>
                <w:color w:val="000000"/>
                <w:sz w:val="18"/>
                <w:szCs w:val="18"/>
                <w:lang w:val="en-US"/>
              </w:rPr>
              <w:t>Q3</w:t>
            </w:r>
          </w:p>
        </w:tc>
        <w:tc>
          <w:tcPr>
            <w:tcW w:w="666" w:type="pct"/>
            <w:tcBorders>
              <w:left w:val="nil"/>
              <w:right w:val="nil"/>
            </w:tcBorders>
            <w:noWrap/>
          </w:tcPr>
          <w:p w14:paraId="37F1C996" w14:textId="40FC8998"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3 367</w:t>
            </w:r>
          </w:p>
        </w:tc>
        <w:tc>
          <w:tcPr>
            <w:tcW w:w="688" w:type="pct"/>
            <w:tcBorders>
              <w:left w:val="nil"/>
              <w:right w:val="nil"/>
            </w:tcBorders>
            <w:noWrap/>
          </w:tcPr>
          <w:p w14:paraId="51CF4E3E" w14:textId="15C3F83C"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2 214</w:t>
            </w:r>
          </w:p>
        </w:tc>
        <w:tc>
          <w:tcPr>
            <w:tcW w:w="1095" w:type="pct"/>
            <w:tcBorders>
              <w:left w:val="nil"/>
              <w:right w:val="nil"/>
            </w:tcBorders>
            <w:noWrap/>
          </w:tcPr>
          <w:p w14:paraId="18F976B2" w14:textId="054F9275"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358</w:t>
            </w:r>
          </w:p>
        </w:tc>
        <w:tc>
          <w:tcPr>
            <w:tcW w:w="624" w:type="pct"/>
            <w:tcBorders>
              <w:left w:val="nil"/>
              <w:right w:val="nil"/>
            </w:tcBorders>
            <w:noWrap/>
          </w:tcPr>
          <w:p w14:paraId="354B39CC" w14:textId="58B2363E"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423</w:t>
            </w:r>
          </w:p>
        </w:tc>
        <w:tc>
          <w:tcPr>
            <w:tcW w:w="619" w:type="pct"/>
            <w:tcBorders>
              <w:left w:val="nil"/>
              <w:right w:val="nil"/>
            </w:tcBorders>
            <w:noWrap/>
          </w:tcPr>
          <w:p w14:paraId="21F50441" w14:textId="47D7DB04"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148</w:t>
            </w:r>
          </w:p>
        </w:tc>
        <w:tc>
          <w:tcPr>
            <w:tcW w:w="621" w:type="pct"/>
            <w:tcBorders>
              <w:left w:val="nil"/>
            </w:tcBorders>
            <w:noWrap/>
          </w:tcPr>
          <w:p w14:paraId="4FB0ED7B" w14:textId="3EF9F0E9"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224</w:t>
            </w:r>
          </w:p>
        </w:tc>
      </w:tr>
      <w:tr w:rsidR="0018006D" w:rsidRPr="00FE3F66" w14:paraId="1E8B2586" w14:textId="77777777" w:rsidTr="0057697B">
        <w:trPr>
          <w:trHeight w:val="240"/>
        </w:trPr>
        <w:tc>
          <w:tcPr>
            <w:tcW w:w="687" w:type="pct"/>
            <w:tcBorders>
              <w:right w:val="nil"/>
            </w:tcBorders>
            <w:noWrap/>
          </w:tcPr>
          <w:p w14:paraId="1ED1BAB0" w14:textId="4F667029" w:rsidR="005D45BB" w:rsidRPr="00FE3F66" w:rsidRDefault="005D45BB" w:rsidP="005D45BB">
            <w:pPr>
              <w:spacing w:after="0"/>
              <w:rPr>
                <w:rFonts w:ascii="Arial" w:hAnsi="Arial" w:cs="Arial"/>
                <w:color w:val="000000"/>
                <w:sz w:val="18"/>
                <w:szCs w:val="18"/>
                <w:lang w:val="en-US"/>
              </w:rPr>
            </w:pPr>
            <w:r>
              <w:rPr>
                <w:rFonts w:ascii="Arial" w:hAnsi="Arial" w:cs="Arial"/>
                <w:color w:val="000000"/>
                <w:sz w:val="18"/>
                <w:szCs w:val="18"/>
                <w:lang w:val="en-US"/>
              </w:rPr>
              <w:t>2016</w:t>
            </w:r>
            <w:r w:rsidRPr="00FE3F66">
              <w:rPr>
                <w:rFonts w:ascii="Arial" w:hAnsi="Arial" w:cs="Arial"/>
                <w:color w:val="000000"/>
                <w:sz w:val="18"/>
                <w:szCs w:val="18"/>
                <w:lang w:val="en-US"/>
              </w:rPr>
              <w:t>Q4</w:t>
            </w:r>
          </w:p>
        </w:tc>
        <w:tc>
          <w:tcPr>
            <w:tcW w:w="666" w:type="pct"/>
            <w:tcBorders>
              <w:left w:val="nil"/>
              <w:right w:val="nil"/>
            </w:tcBorders>
            <w:noWrap/>
          </w:tcPr>
          <w:p w14:paraId="6EF3C3C2" w14:textId="0966A2EF"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5 044</w:t>
            </w:r>
          </w:p>
        </w:tc>
        <w:tc>
          <w:tcPr>
            <w:tcW w:w="688" w:type="pct"/>
            <w:tcBorders>
              <w:left w:val="nil"/>
              <w:right w:val="nil"/>
            </w:tcBorders>
            <w:noWrap/>
          </w:tcPr>
          <w:p w14:paraId="18A9D0CE" w14:textId="161C6E2D"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3 383</w:t>
            </w:r>
          </w:p>
        </w:tc>
        <w:tc>
          <w:tcPr>
            <w:tcW w:w="1095" w:type="pct"/>
            <w:tcBorders>
              <w:left w:val="nil"/>
              <w:bottom w:val="single" w:sz="4" w:space="0" w:color="auto"/>
              <w:right w:val="nil"/>
            </w:tcBorders>
            <w:noWrap/>
          </w:tcPr>
          <w:p w14:paraId="45BC34E5" w14:textId="4D823006"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505</w:t>
            </w:r>
          </w:p>
        </w:tc>
        <w:tc>
          <w:tcPr>
            <w:tcW w:w="624" w:type="pct"/>
            <w:tcBorders>
              <w:left w:val="nil"/>
              <w:right w:val="nil"/>
            </w:tcBorders>
            <w:noWrap/>
          </w:tcPr>
          <w:p w14:paraId="604608A9" w14:textId="16792D53"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671</w:t>
            </w:r>
          </w:p>
        </w:tc>
        <w:tc>
          <w:tcPr>
            <w:tcW w:w="619" w:type="pct"/>
            <w:tcBorders>
              <w:left w:val="nil"/>
              <w:bottom w:val="single" w:sz="4" w:space="0" w:color="auto"/>
              <w:right w:val="nil"/>
            </w:tcBorders>
            <w:noWrap/>
          </w:tcPr>
          <w:p w14:paraId="79C72291" w14:textId="41CC8625"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192</w:t>
            </w:r>
          </w:p>
        </w:tc>
        <w:tc>
          <w:tcPr>
            <w:tcW w:w="621" w:type="pct"/>
            <w:tcBorders>
              <w:left w:val="nil"/>
            </w:tcBorders>
            <w:noWrap/>
          </w:tcPr>
          <w:p w14:paraId="67861972" w14:textId="5E430DBC" w:rsidR="005D45BB" w:rsidRPr="0057697B" w:rsidRDefault="005D45BB" w:rsidP="005D45BB">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293</w:t>
            </w:r>
          </w:p>
        </w:tc>
      </w:tr>
      <w:tr w:rsidR="00E42FFE" w:rsidRPr="00FE3F66" w14:paraId="4C5D2F01" w14:textId="77777777" w:rsidTr="0057697B">
        <w:trPr>
          <w:trHeight w:val="240"/>
        </w:trPr>
        <w:tc>
          <w:tcPr>
            <w:tcW w:w="687" w:type="pct"/>
            <w:tcBorders>
              <w:bottom w:val="nil"/>
              <w:right w:val="nil"/>
            </w:tcBorders>
            <w:noWrap/>
            <w:hideMark/>
          </w:tcPr>
          <w:p w14:paraId="1EBA33AF" w14:textId="77777777" w:rsidR="0019717F" w:rsidRPr="00FE3F66" w:rsidRDefault="0019717F" w:rsidP="0019717F">
            <w:pPr>
              <w:spacing w:after="0"/>
              <w:jc w:val="right"/>
              <w:rPr>
                <w:rFonts w:ascii="Arial" w:hAnsi="Arial" w:cs="Arial"/>
                <w:color w:val="000000"/>
                <w:sz w:val="18"/>
                <w:szCs w:val="18"/>
                <w:lang w:val="en-US"/>
              </w:rPr>
            </w:pPr>
          </w:p>
        </w:tc>
        <w:tc>
          <w:tcPr>
            <w:tcW w:w="666" w:type="pct"/>
            <w:tcBorders>
              <w:left w:val="nil"/>
              <w:bottom w:val="nil"/>
              <w:right w:val="nil"/>
            </w:tcBorders>
            <w:noWrap/>
            <w:hideMark/>
          </w:tcPr>
          <w:p w14:paraId="685D93D1" w14:textId="77777777" w:rsidR="0019717F" w:rsidRPr="00FE3F66" w:rsidRDefault="0019717F" w:rsidP="0019717F">
            <w:pPr>
              <w:spacing w:after="0"/>
              <w:rPr>
                <w:sz w:val="20"/>
                <w:szCs w:val="20"/>
                <w:lang w:val="en-US"/>
              </w:rPr>
            </w:pPr>
          </w:p>
        </w:tc>
        <w:tc>
          <w:tcPr>
            <w:tcW w:w="688" w:type="pct"/>
            <w:tcBorders>
              <w:left w:val="nil"/>
              <w:bottom w:val="nil"/>
              <w:right w:val="nil"/>
            </w:tcBorders>
            <w:noWrap/>
            <w:hideMark/>
          </w:tcPr>
          <w:p w14:paraId="68FCB18F" w14:textId="77777777" w:rsidR="0019717F" w:rsidRPr="00FE3F66" w:rsidRDefault="0019717F" w:rsidP="0019717F">
            <w:pPr>
              <w:spacing w:after="0"/>
              <w:rPr>
                <w:sz w:val="20"/>
                <w:szCs w:val="20"/>
                <w:lang w:val="en-US"/>
              </w:rPr>
            </w:pPr>
          </w:p>
        </w:tc>
        <w:tc>
          <w:tcPr>
            <w:tcW w:w="1095" w:type="pct"/>
            <w:tcBorders>
              <w:left w:val="nil"/>
              <w:bottom w:val="nil"/>
              <w:right w:val="nil"/>
            </w:tcBorders>
            <w:noWrap/>
            <w:hideMark/>
          </w:tcPr>
          <w:p w14:paraId="4134A5B9" w14:textId="77777777" w:rsidR="0019717F" w:rsidRPr="00FE3F66" w:rsidRDefault="0019717F" w:rsidP="0019717F">
            <w:pPr>
              <w:spacing w:after="0"/>
              <w:rPr>
                <w:sz w:val="20"/>
                <w:szCs w:val="20"/>
                <w:lang w:val="en-US"/>
              </w:rPr>
            </w:pPr>
          </w:p>
        </w:tc>
        <w:tc>
          <w:tcPr>
            <w:tcW w:w="624" w:type="pct"/>
            <w:tcBorders>
              <w:left w:val="nil"/>
              <w:bottom w:val="nil"/>
              <w:right w:val="nil"/>
            </w:tcBorders>
            <w:noWrap/>
            <w:hideMark/>
          </w:tcPr>
          <w:p w14:paraId="1BC67DD4" w14:textId="77777777" w:rsidR="0019717F" w:rsidRPr="00FE3F66" w:rsidRDefault="0019717F" w:rsidP="0019717F">
            <w:pPr>
              <w:spacing w:after="0"/>
              <w:rPr>
                <w:sz w:val="20"/>
                <w:szCs w:val="20"/>
                <w:lang w:val="en-US"/>
              </w:rPr>
            </w:pPr>
          </w:p>
        </w:tc>
        <w:tc>
          <w:tcPr>
            <w:tcW w:w="619" w:type="pct"/>
            <w:tcBorders>
              <w:left w:val="nil"/>
              <w:bottom w:val="nil"/>
              <w:right w:val="nil"/>
            </w:tcBorders>
            <w:noWrap/>
            <w:hideMark/>
          </w:tcPr>
          <w:p w14:paraId="28D5FCC4" w14:textId="77777777" w:rsidR="0019717F" w:rsidRPr="00FE3F66" w:rsidRDefault="0019717F" w:rsidP="0019717F">
            <w:pPr>
              <w:spacing w:after="0"/>
              <w:rPr>
                <w:sz w:val="20"/>
                <w:szCs w:val="20"/>
                <w:lang w:val="en-US"/>
              </w:rPr>
            </w:pPr>
          </w:p>
        </w:tc>
        <w:tc>
          <w:tcPr>
            <w:tcW w:w="621" w:type="pct"/>
            <w:tcBorders>
              <w:left w:val="nil"/>
              <w:bottom w:val="nil"/>
            </w:tcBorders>
            <w:noWrap/>
            <w:hideMark/>
          </w:tcPr>
          <w:p w14:paraId="344EC15F" w14:textId="77777777" w:rsidR="0019717F" w:rsidRPr="00FE3F66" w:rsidRDefault="0019717F" w:rsidP="0019717F">
            <w:pPr>
              <w:spacing w:after="0"/>
              <w:rPr>
                <w:sz w:val="20"/>
                <w:szCs w:val="20"/>
                <w:lang w:val="en-US"/>
              </w:rPr>
            </w:pPr>
          </w:p>
        </w:tc>
      </w:tr>
      <w:tr w:rsidR="00E42FFE" w:rsidRPr="00FE3F66" w14:paraId="5DB78305" w14:textId="77777777" w:rsidTr="0057697B">
        <w:trPr>
          <w:trHeight w:val="240"/>
        </w:trPr>
        <w:tc>
          <w:tcPr>
            <w:tcW w:w="2041" w:type="pct"/>
            <w:gridSpan w:val="3"/>
            <w:tcBorders>
              <w:top w:val="nil"/>
              <w:bottom w:val="nil"/>
              <w:right w:val="nil"/>
            </w:tcBorders>
            <w:noWrap/>
            <w:hideMark/>
          </w:tcPr>
          <w:p w14:paraId="2DE11CDF"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Antal</w:t>
            </w:r>
            <w:proofErr w:type="spellEnd"/>
            <w:r w:rsidRPr="00FE3F66">
              <w:rPr>
                <w:rFonts w:ascii="Arial" w:hAnsi="Arial" w:cs="Arial"/>
                <w:b/>
                <w:bCs/>
                <w:color w:val="000000"/>
                <w:sz w:val="18"/>
                <w:szCs w:val="18"/>
                <w:lang w:val="en-US"/>
              </w:rPr>
              <w:t xml:space="preserve"> </w:t>
            </w:r>
            <w:proofErr w:type="spellStart"/>
            <w:r w:rsidRPr="00FE3F66">
              <w:rPr>
                <w:rFonts w:ascii="Arial" w:hAnsi="Arial" w:cs="Arial"/>
                <w:b/>
                <w:bCs/>
                <w:color w:val="000000"/>
                <w:sz w:val="18"/>
                <w:szCs w:val="18"/>
                <w:lang w:val="en-US"/>
              </w:rPr>
              <w:t>patienter</w:t>
            </w:r>
            <w:proofErr w:type="spellEnd"/>
            <w:r w:rsidRPr="00FE3F66">
              <w:rPr>
                <w:rFonts w:ascii="Arial" w:hAnsi="Arial" w:cs="Arial"/>
                <w:b/>
                <w:bCs/>
                <w:color w:val="000000"/>
                <w:sz w:val="18"/>
                <w:szCs w:val="18"/>
                <w:lang w:val="en-US"/>
              </w:rPr>
              <w:t xml:space="preserve"> / 1</w:t>
            </w:r>
            <w:r>
              <w:rPr>
                <w:rFonts w:ascii="Arial" w:hAnsi="Arial" w:cs="Arial"/>
                <w:b/>
                <w:bCs/>
                <w:color w:val="000000"/>
                <w:sz w:val="18"/>
                <w:szCs w:val="18"/>
                <w:lang w:val="en-US"/>
              </w:rPr>
              <w:t xml:space="preserve"> </w:t>
            </w:r>
            <w:r w:rsidRPr="00FE3F66">
              <w:rPr>
                <w:rFonts w:ascii="Arial" w:hAnsi="Arial" w:cs="Arial"/>
                <w:b/>
                <w:bCs/>
                <w:color w:val="000000"/>
                <w:sz w:val="18"/>
                <w:szCs w:val="18"/>
                <w:lang w:val="en-US"/>
              </w:rPr>
              <w:t xml:space="preserve">000 </w:t>
            </w:r>
            <w:proofErr w:type="spellStart"/>
            <w:r w:rsidRPr="00FE3F66">
              <w:rPr>
                <w:rFonts w:ascii="Arial" w:hAnsi="Arial" w:cs="Arial"/>
                <w:b/>
                <w:bCs/>
                <w:color w:val="000000"/>
                <w:sz w:val="18"/>
                <w:szCs w:val="18"/>
                <w:lang w:val="en-US"/>
              </w:rPr>
              <w:t>invånare</w:t>
            </w:r>
            <w:proofErr w:type="spellEnd"/>
          </w:p>
        </w:tc>
        <w:tc>
          <w:tcPr>
            <w:tcW w:w="1095" w:type="pct"/>
            <w:tcBorders>
              <w:top w:val="nil"/>
              <w:left w:val="nil"/>
              <w:bottom w:val="nil"/>
              <w:right w:val="nil"/>
            </w:tcBorders>
            <w:noWrap/>
            <w:hideMark/>
          </w:tcPr>
          <w:p w14:paraId="301D52E1" w14:textId="77777777" w:rsidR="0019717F" w:rsidRPr="00FE3F66" w:rsidRDefault="0019717F" w:rsidP="0019717F">
            <w:pPr>
              <w:spacing w:after="0"/>
              <w:rPr>
                <w:rFonts w:ascii="Arial" w:hAnsi="Arial" w:cs="Arial"/>
                <w:b/>
                <w:bCs/>
                <w:color w:val="000000"/>
                <w:sz w:val="18"/>
                <w:szCs w:val="18"/>
                <w:lang w:val="en-US"/>
              </w:rPr>
            </w:pPr>
          </w:p>
        </w:tc>
        <w:tc>
          <w:tcPr>
            <w:tcW w:w="624" w:type="pct"/>
            <w:tcBorders>
              <w:top w:val="nil"/>
              <w:left w:val="nil"/>
              <w:bottom w:val="nil"/>
              <w:right w:val="nil"/>
            </w:tcBorders>
            <w:noWrap/>
            <w:hideMark/>
          </w:tcPr>
          <w:p w14:paraId="70016098" w14:textId="77777777" w:rsidR="0019717F" w:rsidRPr="00FE3F66" w:rsidRDefault="0019717F" w:rsidP="0019717F">
            <w:pPr>
              <w:spacing w:after="0"/>
              <w:rPr>
                <w:sz w:val="20"/>
                <w:szCs w:val="20"/>
                <w:lang w:val="en-US"/>
              </w:rPr>
            </w:pPr>
          </w:p>
        </w:tc>
        <w:tc>
          <w:tcPr>
            <w:tcW w:w="619" w:type="pct"/>
            <w:tcBorders>
              <w:top w:val="nil"/>
              <w:left w:val="nil"/>
              <w:bottom w:val="nil"/>
              <w:right w:val="nil"/>
            </w:tcBorders>
            <w:noWrap/>
            <w:hideMark/>
          </w:tcPr>
          <w:p w14:paraId="7FE3A5C5" w14:textId="77777777" w:rsidR="0019717F" w:rsidRPr="00FE3F66" w:rsidRDefault="0019717F" w:rsidP="0019717F">
            <w:pPr>
              <w:spacing w:after="0"/>
              <w:rPr>
                <w:sz w:val="20"/>
                <w:szCs w:val="20"/>
                <w:lang w:val="en-US"/>
              </w:rPr>
            </w:pPr>
          </w:p>
        </w:tc>
        <w:tc>
          <w:tcPr>
            <w:tcW w:w="621" w:type="pct"/>
            <w:tcBorders>
              <w:top w:val="nil"/>
              <w:left w:val="nil"/>
              <w:bottom w:val="nil"/>
            </w:tcBorders>
            <w:noWrap/>
            <w:hideMark/>
          </w:tcPr>
          <w:p w14:paraId="5B5B6ED3" w14:textId="77777777" w:rsidR="0019717F" w:rsidRPr="00FE3F66" w:rsidRDefault="0019717F" w:rsidP="0019717F">
            <w:pPr>
              <w:spacing w:after="0"/>
              <w:rPr>
                <w:sz w:val="20"/>
                <w:szCs w:val="20"/>
                <w:lang w:val="en-US"/>
              </w:rPr>
            </w:pPr>
          </w:p>
        </w:tc>
      </w:tr>
      <w:tr w:rsidR="0019717F" w:rsidRPr="00FE3F66" w14:paraId="6770B8AB" w14:textId="77777777" w:rsidTr="0057697B">
        <w:trPr>
          <w:trHeight w:val="240"/>
        </w:trPr>
        <w:tc>
          <w:tcPr>
            <w:tcW w:w="687" w:type="pct"/>
            <w:tcBorders>
              <w:top w:val="nil"/>
              <w:bottom w:val="nil"/>
              <w:right w:val="nil"/>
            </w:tcBorders>
            <w:noWrap/>
            <w:hideMark/>
          </w:tcPr>
          <w:p w14:paraId="642A4602" w14:textId="77777777" w:rsidR="0019717F" w:rsidRPr="00FE3F66" w:rsidRDefault="0019717F" w:rsidP="0019717F">
            <w:pPr>
              <w:spacing w:after="0"/>
              <w:rPr>
                <w:sz w:val="20"/>
                <w:szCs w:val="20"/>
                <w:lang w:val="en-US"/>
              </w:rPr>
            </w:pPr>
          </w:p>
        </w:tc>
        <w:tc>
          <w:tcPr>
            <w:tcW w:w="666" w:type="pct"/>
            <w:tcBorders>
              <w:top w:val="nil"/>
              <w:left w:val="nil"/>
              <w:bottom w:val="nil"/>
              <w:right w:val="nil"/>
            </w:tcBorders>
            <w:noWrap/>
            <w:hideMark/>
          </w:tcPr>
          <w:p w14:paraId="44CCA9D8" w14:textId="77777777" w:rsidR="0019717F" w:rsidRPr="00FE3F66" w:rsidRDefault="0019717F" w:rsidP="0019717F">
            <w:pPr>
              <w:spacing w:after="0"/>
              <w:rPr>
                <w:sz w:val="20"/>
                <w:szCs w:val="20"/>
                <w:lang w:val="en-US"/>
              </w:rPr>
            </w:pPr>
          </w:p>
        </w:tc>
        <w:tc>
          <w:tcPr>
            <w:tcW w:w="3647" w:type="pct"/>
            <w:gridSpan w:val="5"/>
            <w:tcBorders>
              <w:top w:val="nil"/>
              <w:left w:val="nil"/>
            </w:tcBorders>
            <w:noWrap/>
            <w:hideMark/>
          </w:tcPr>
          <w:p w14:paraId="7A9CAB9E" w14:textId="77777777" w:rsidR="0019717F" w:rsidRPr="00FE3F66" w:rsidRDefault="0019717F" w:rsidP="0019717F">
            <w:pPr>
              <w:spacing w:after="0"/>
              <w:jc w:val="center"/>
              <w:rPr>
                <w:rFonts w:ascii="Arial" w:hAnsi="Arial" w:cs="Arial"/>
                <w:color w:val="000000"/>
                <w:sz w:val="18"/>
                <w:szCs w:val="18"/>
                <w:lang w:val="en-US"/>
              </w:rPr>
            </w:pPr>
            <w:proofErr w:type="spellStart"/>
            <w:r w:rsidRPr="00FE3F66">
              <w:rPr>
                <w:rFonts w:ascii="Arial" w:hAnsi="Arial" w:cs="Arial"/>
                <w:color w:val="000000"/>
                <w:sz w:val="18"/>
                <w:szCs w:val="18"/>
                <w:lang w:val="en-US"/>
              </w:rPr>
              <w:t>Direkt</w:t>
            </w:r>
            <w:proofErr w:type="spellEnd"/>
            <w:r w:rsidRPr="00FE3F66">
              <w:rPr>
                <w:rFonts w:ascii="Arial" w:hAnsi="Arial" w:cs="Arial"/>
                <w:color w:val="000000"/>
                <w:sz w:val="18"/>
                <w:szCs w:val="18"/>
                <w:lang w:val="en-US"/>
              </w:rPr>
              <w:t xml:space="preserve"> </w:t>
            </w:r>
            <w:proofErr w:type="spellStart"/>
            <w:r w:rsidRPr="00FE3F66">
              <w:rPr>
                <w:rFonts w:ascii="Arial" w:hAnsi="Arial" w:cs="Arial"/>
                <w:color w:val="000000"/>
                <w:sz w:val="18"/>
                <w:szCs w:val="18"/>
                <w:lang w:val="en-US"/>
              </w:rPr>
              <w:t>före</w:t>
            </w:r>
            <w:proofErr w:type="spellEnd"/>
          </w:p>
        </w:tc>
      </w:tr>
      <w:tr w:rsidR="005815E2" w:rsidRPr="00FE3F66" w14:paraId="6AB047F9" w14:textId="77777777" w:rsidTr="005815E2">
        <w:trPr>
          <w:trHeight w:val="240"/>
        </w:trPr>
        <w:tc>
          <w:tcPr>
            <w:tcW w:w="687" w:type="pct"/>
            <w:tcBorders>
              <w:top w:val="nil"/>
              <w:right w:val="nil"/>
            </w:tcBorders>
            <w:noWrap/>
            <w:hideMark/>
          </w:tcPr>
          <w:p w14:paraId="6A696417"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Kvartal</w:t>
            </w:r>
            <w:proofErr w:type="spellEnd"/>
          </w:p>
        </w:tc>
        <w:tc>
          <w:tcPr>
            <w:tcW w:w="666" w:type="pct"/>
            <w:tcBorders>
              <w:top w:val="nil"/>
              <w:left w:val="nil"/>
              <w:right w:val="nil"/>
            </w:tcBorders>
            <w:noWrap/>
            <w:hideMark/>
          </w:tcPr>
          <w:p w14:paraId="6831BCBD"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Peroral</w:t>
            </w:r>
            <w:proofErr w:type="spellEnd"/>
          </w:p>
        </w:tc>
        <w:tc>
          <w:tcPr>
            <w:tcW w:w="688" w:type="pct"/>
            <w:tcBorders>
              <w:left w:val="nil"/>
              <w:right w:val="nil"/>
            </w:tcBorders>
            <w:noWrap/>
            <w:hideMark/>
          </w:tcPr>
          <w:p w14:paraId="57229E90"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Ingenting</w:t>
            </w:r>
            <w:proofErr w:type="spellEnd"/>
          </w:p>
        </w:tc>
        <w:tc>
          <w:tcPr>
            <w:tcW w:w="1095" w:type="pct"/>
            <w:tcBorders>
              <w:left w:val="nil"/>
              <w:right w:val="nil"/>
            </w:tcBorders>
            <w:noWrap/>
            <w:hideMark/>
          </w:tcPr>
          <w:p w14:paraId="6629D679"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Övriga</w:t>
            </w:r>
            <w:proofErr w:type="spellEnd"/>
            <w:r w:rsidRPr="00FE3F66">
              <w:rPr>
                <w:rFonts w:ascii="Arial" w:hAnsi="Arial" w:cs="Arial"/>
                <w:b/>
                <w:bCs/>
                <w:color w:val="000000"/>
                <w:sz w:val="18"/>
                <w:szCs w:val="18"/>
                <w:lang w:val="en-US"/>
              </w:rPr>
              <w:t xml:space="preserve"> </w:t>
            </w:r>
            <w:proofErr w:type="spellStart"/>
            <w:r w:rsidRPr="00FE3F66">
              <w:rPr>
                <w:rFonts w:ascii="Arial" w:hAnsi="Arial" w:cs="Arial"/>
                <w:b/>
                <w:bCs/>
                <w:color w:val="000000"/>
                <w:sz w:val="18"/>
                <w:szCs w:val="18"/>
                <w:lang w:val="en-US"/>
              </w:rPr>
              <w:t>aknebeh</w:t>
            </w:r>
            <w:proofErr w:type="spellEnd"/>
            <w:r w:rsidRPr="00FE3F66">
              <w:rPr>
                <w:rFonts w:ascii="Arial" w:hAnsi="Arial" w:cs="Arial"/>
                <w:b/>
                <w:bCs/>
                <w:color w:val="000000"/>
                <w:sz w:val="18"/>
                <w:szCs w:val="18"/>
                <w:lang w:val="en-US"/>
              </w:rPr>
              <w:t>.</w:t>
            </w:r>
          </w:p>
        </w:tc>
        <w:tc>
          <w:tcPr>
            <w:tcW w:w="624" w:type="pct"/>
            <w:tcBorders>
              <w:left w:val="nil"/>
              <w:right w:val="nil"/>
            </w:tcBorders>
            <w:noWrap/>
            <w:hideMark/>
          </w:tcPr>
          <w:p w14:paraId="6E15C9D4"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Epiduo</w:t>
            </w:r>
            <w:proofErr w:type="spellEnd"/>
          </w:p>
        </w:tc>
        <w:tc>
          <w:tcPr>
            <w:tcW w:w="619" w:type="pct"/>
            <w:tcBorders>
              <w:left w:val="nil"/>
              <w:right w:val="nil"/>
            </w:tcBorders>
            <w:noWrap/>
            <w:hideMark/>
          </w:tcPr>
          <w:p w14:paraId="54ECBD1B"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Acnatac</w:t>
            </w:r>
            <w:proofErr w:type="spellEnd"/>
          </w:p>
        </w:tc>
        <w:tc>
          <w:tcPr>
            <w:tcW w:w="621" w:type="pct"/>
            <w:tcBorders>
              <w:left w:val="nil"/>
            </w:tcBorders>
            <w:noWrap/>
            <w:hideMark/>
          </w:tcPr>
          <w:p w14:paraId="191F8EA6" w14:textId="77777777" w:rsidR="0019717F" w:rsidRPr="00FE3F66" w:rsidRDefault="0019717F" w:rsidP="0019717F">
            <w:pPr>
              <w:spacing w:after="0"/>
              <w:rPr>
                <w:rFonts w:ascii="Arial" w:hAnsi="Arial" w:cs="Arial"/>
                <w:b/>
                <w:bCs/>
                <w:color w:val="000000"/>
                <w:sz w:val="18"/>
                <w:szCs w:val="18"/>
                <w:lang w:val="en-US"/>
              </w:rPr>
            </w:pPr>
            <w:proofErr w:type="spellStart"/>
            <w:r w:rsidRPr="00FE3F66">
              <w:rPr>
                <w:rFonts w:ascii="Arial" w:hAnsi="Arial" w:cs="Arial"/>
                <w:b/>
                <w:bCs/>
                <w:color w:val="000000"/>
                <w:sz w:val="18"/>
                <w:szCs w:val="18"/>
                <w:lang w:val="en-US"/>
              </w:rPr>
              <w:t>Duac</w:t>
            </w:r>
            <w:proofErr w:type="spellEnd"/>
          </w:p>
        </w:tc>
      </w:tr>
      <w:tr w:rsidR="0018006D" w:rsidRPr="0018006D" w14:paraId="42DB8BBB" w14:textId="77777777" w:rsidTr="0057697B">
        <w:trPr>
          <w:trHeight w:val="240"/>
        </w:trPr>
        <w:tc>
          <w:tcPr>
            <w:tcW w:w="687" w:type="pct"/>
            <w:noWrap/>
            <w:hideMark/>
          </w:tcPr>
          <w:p w14:paraId="07C61B37" w14:textId="6A1A3F97"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2011Q1</w:t>
            </w:r>
          </w:p>
        </w:tc>
        <w:tc>
          <w:tcPr>
            <w:tcW w:w="666" w:type="pct"/>
            <w:noWrap/>
            <w:hideMark/>
          </w:tcPr>
          <w:p w14:paraId="560EB4D7" w14:textId="47D44B20"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3,14</w:t>
            </w:r>
          </w:p>
        </w:tc>
        <w:tc>
          <w:tcPr>
            <w:tcW w:w="688" w:type="pct"/>
            <w:noWrap/>
            <w:hideMark/>
          </w:tcPr>
          <w:p w14:paraId="0D3C8E3A" w14:textId="258675B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2,32</w:t>
            </w:r>
          </w:p>
        </w:tc>
        <w:tc>
          <w:tcPr>
            <w:tcW w:w="1095" w:type="pct"/>
            <w:noWrap/>
            <w:hideMark/>
          </w:tcPr>
          <w:p w14:paraId="6728ECAF" w14:textId="0E4A320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0,31</w:t>
            </w:r>
          </w:p>
        </w:tc>
        <w:tc>
          <w:tcPr>
            <w:tcW w:w="624" w:type="pct"/>
            <w:noWrap/>
            <w:hideMark/>
          </w:tcPr>
          <w:p w14:paraId="280CD675" w14:textId="57BD4F6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0,20</w:t>
            </w:r>
          </w:p>
        </w:tc>
        <w:tc>
          <w:tcPr>
            <w:tcW w:w="619" w:type="pct"/>
            <w:noWrap/>
            <w:hideMark/>
          </w:tcPr>
          <w:p w14:paraId="0F8C1B07" w14:textId="6830A91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0CF58AD3" w14:textId="2FF37DCD"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0,31</w:t>
            </w:r>
          </w:p>
        </w:tc>
      </w:tr>
      <w:tr w:rsidR="0018006D" w:rsidRPr="0018006D" w14:paraId="7CD2677E" w14:textId="77777777" w:rsidTr="0057697B">
        <w:trPr>
          <w:trHeight w:val="240"/>
        </w:trPr>
        <w:tc>
          <w:tcPr>
            <w:tcW w:w="687" w:type="pct"/>
            <w:noWrap/>
            <w:hideMark/>
          </w:tcPr>
          <w:p w14:paraId="7B8C5EEB" w14:textId="0F7FF228"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2011Q2</w:t>
            </w:r>
          </w:p>
        </w:tc>
        <w:tc>
          <w:tcPr>
            <w:tcW w:w="666" w:type="pct"/>
            <w:noWrap/>
            <w:hideMark/>
          </w:tcPr>
          <w:p w14:paraId="53226358" w14:textId="2B2DDCE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1,3</w:t>
            </w:r>
          </w:p>
        </w:tc>
        <w:tc>
          <w:tcPr>
            <w:tcW w:w="688" w:type="pct"/>
            <w:noWrap/>
            <w:hideMark/>
          </w:tcPr>
          <w:p w14:paraId="6949F81D" w14:textId="5C7CFF13"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0,95</w:t>
            </w:r>
          </w:p>
        </w:tc>
        <w:tc>
          <w:tcPr>
            <w:tcW w:w="1095" w:type="pct"/>
            <w:noWrap/>
            <w:hideMark/>
          </w:tcPr>
          <w:p w14:paraId="55C065DF" w14:textId="6FE61B3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0,13</w:t>
            </w:r>
          </w:p>
        </w:tc>
        <w:tc>
          <w:tcPr>
            <w:tcW w:w="624" w:type="pct"/>
            <w:noWrap/>
            <w:hideMark/>
          </w:tcPr>
          <w:p w14:paraId="51110715" w14:textId="5D28D459"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0,09</w:t>
            </w:r>
          </w:p>
        </w:tc>
        <w:tc>
          <w:tcPr>
            <w:tcW w:w="619" w:type="pct"/>
            <w:noWrap/>
            <w:hideMark/>
          </w:tcPr>
          <w:p w14:paraId="1549A020" w14:textId="4D7CDFD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4490A9E4" w14:textId="741D3D2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0,13</w:t>
            </w:r>
          </w:p>
        </w:tc>
      </w:tr>
      <w:tr w:rsidR="0018006D" w:rsidRPr="0018006D" w14:paraId="7E18ECA2" w14:textId="77777777" w:rsidTr="0057697B">
        <w:trPr>
          <w:trHeight w:val="240"/>
        </w:trPr>
        <w:tc>
          <w:tcPr>
            <w:tcW w:w="687" w:type="pct"/>
            <w:noWrap/>
            <w:hideMark/>
          </w:tcPr>
          <w:p w14:paraId="2ED93A8B" w14:textId="0A94E107"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2011Q3</w:t>
            </w:r>
          </w:p>
        </w:tc>
        <w:tc>
          <w:tcPr>
            <w:tcW w:w="666" w:type="pct"/>
            <w:noWrap/>
            <w:hideMark/>
          </w:tcPr>
          <w:p w14:paraId="5EA7C461" w14:textId="20C0176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2,47</w:t>
            </w:r>
          </w:p>
        </w:tc>
        <w:tc>
          <w:tcPr>
            <w:tcW w:w="688" w:type="pct"/>
            <w:noWrap/>
            <w:hideMark/>
          </w:tcPr>
          <w:p w14:paraId="6525ADEE" w14:textId="535A3F30"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1,68</w:t>
            </w:r>
          </w:p>
        </w:tc>
        <w:tc>
          <w:tcPr>
            <w:tcW w:w="1095" w:type="pct"/>
            <w:noWrap/>
            <w:hideMark/>
          </w:tcPr>
          <w:p w14:paraId="718E647E" w14:textId="01064CF3"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0,33</w:t>
            </w:r>
          </w:p>
        </w:tc>
        <w:tc>
          <w:tcPr>
            <w:tcW w:w="624" w:type="pct"/>
            <w:noWrap/>
            <w:hideMark/>
          </w:tcPr>
          <w:p w14:paraId="7EB2183A" w14:textId="5FB1FE3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0,22</w:t>
            </w:r>
          </w:p>
        </w:tc>
        <w:tc>
          <w:tcPr>
            <w:tcW w:w="619" w:type="pct"/>
            <w:noWrap/>
            <w:hideMark/>
          </w:tcPr>
          <w:p w14:paraId="11585CFD" w14:textId="18E36AE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05F40964" w14:textId="0D1616D3"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0,24</w:t>
            </w:r>
          </w:p>
        </w:tc>
      </w:tr>
      <w:tr w:rsidR="0018006D" w:rsidRPr="0018006D" w14:paraId="736F722B" w14:textId="77777777" w:rsidTr="0057697B">
        <w:trPr>
          <w:trHeight w:val="240"/>
        </w:trPr>
        <w:tc>
          <w:tcPr>
            <w:tcW w:w="687" w:type="pct"/>
            <w:noWrap/>
            <w:hideMark/>
          </w:tcPr>
          <w:p w14:paraId="1D3B029B" w14:textId="27735508"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2011Q4</w:t>
            </w:r>
          </w:p>
        </w:tc>
        <w:tc>
          <w:tcPr>
            <w:tcW w:w="666" w:type="pct"/>
            <w:noWrap/>
            <w:hideMark/>
          </w:tcPr>
          <w:p w14:paraId="7BDFC29B" w14:textId="2376523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3,72</w:t>
            </w:r>
          </w:p>
        </w:tc>
        <w:tc>
          <w:tcPr>
            <w:tcW w:w="688" w:type="pct"/>
            <w:noWrap/>
            <w:hideMark/>
          </w:tcPr>
          <w:p w14:paraId="5239AD64" w14:textId="043468B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2,62</w:t>
            </w:r>
          </w:p>
        </w:tc>
        <w:tc>
          <w:tcPr>
            <w:tcW w:w="1095" w:type="pct"/>
            <w:noWrap/>
            <w:hideMark/>
          </w:tcPr>
          <w:p w14:paraId="09BDC38D" w14:textId="14608EF9"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0,40</w:t>
            </w:r>
          </w:p>
        </w:tc>
        <w:tc>
          <w:tcPr>
            <w:tcW w:w="624" w:type="pct"/>
            <w:noWrap/>
            <w:hideMark/>
          </w:tcPr>
          <w:p w14:paraId="5003B31E" w14:textId="26E5AFC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0,30</w:t>
            </w:r>
          </w:p>
        </w:tc>
        <w:tc>
          <w:tcPr>
            <w:tcW w:w="619" w:type="pct"/>
            <w:noWrap/>
            <w:hideMark/>
          </w:tcPr>
          <w:p w14:paraId="38FB56E6" w14:textId="13B1238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1D417698" w14:textId="2A6F378C"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0,39</w:t>
            </w:r>
          </w:p>
        </w:tc>
      </w:tr>
      <w:tr w:rsidR="0018006D" w:rsidRPr="0018006D" w14:paraId="2F546FF1" w14:textId="77777777" w:rsidTr="0057697B">
        <w:trPr>
          <w:trHeight w:val="240"/>
        </w:trPr>
        <w:tc>
          <w:tcPr>
            <w:tcW w:w="687" w:type="pct"/>
            <w:noWrap/>
            <w:hideMark/>
          </w:tcPr>
          <w:p w14:paraId="157BCA5E" w14:textId="72E35ECD"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2012Q1</w:t>
            </w:r>
          </w:p>
        </w:tc>
        <w:tc>
          <w:tcPr>
            <w:tcW w:w="666" w:type="pct"/>
            <w:noWrap/>
            <w:hideMark/>
          </w:tcPr>
          <w:p w14:paraId="490F3D9B" w14:textId="07B2B00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3,23</w:t>
            </w:r>
          </w:p>
        </w:tc>
        <w:tc>
          <w:tcPr>
            <w:tcW w:w="688" w:type="pct"/>
            <w:noWrap/>
            <w:hideMark/>
          </w:tcPr>
          <w:p w14:paraId="68BB4BC2" w14:textId="23C4CFA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2,38</w:t>
            </w:r>
          </w:p>
        </w:tc>
        <w:tc>
          <w:tcPr>
            <w:tcW w:w="1095" w:type="pct"/>
            <w:noWrap/>
            <w:hideMark/>
          </w:tcPr>
          <w:p w14:paraId="74563341" w14:textId="7F02C77D"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0,35</w:t>
            </w:r>
          </w:p>
        </w:tc>
        <w:tc>
          <w:tcPr>
            <w:tcW w:w="624" w:type="pct"/>
            <w:noWrap/>
            <w:hideMark/>
          </w:tcPr>
          <w:p w14:paraId="29F94664" w14:textId="6858DFD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0,22</w:t>
            </w:r>
          </w:p>
        </w:tc>
        <w:tc>
          <w:tcPr>
            <w:tcW w:w="619" w:type="pct"/>
            <w:noWrap/>
            <w:hideMark/>
          </w:tcPr>
          <w:p w14:paraId="5B0E34E1" w14:textId="448CA73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4B0F91AD" w14:textId="5E5183DF"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0,29</w:t>
            </w:r>
          </w:p>
        </w:tc>
      </w:tr>
      <w:tr w:rsidR="0018006D" w:rsidRPr="0018006D" w14:paraId="39CF2439" w14:textId="77777777" w:rsidTr="0057697B">
        <w:trPr>
          <w:trHeight w:val="240"/>
        </w:trPr>
        <w:tc>
          <w:tcPr>
            <w:tcW w:w="687" w:type="pct"/>
            <w:noWrap/>
            <w:hideMark/>
          </w:tcPr>
          <w:p w14:paraId="55573F13" w14:textId="00E0097E"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2012Q2</w:t>
            </w:r>
          </w:p>
        </w:tc>
        <w:tc>
          <w:tcPr>
            <w:tcW w:w="666" w:type="pct"/>
            <w:noWrap/>
            <w:hideMark/>
          </w:tcPr>
          <w:p w14:paraId="0F1BA388" w14:textId="783CE28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1,46</w:t>
            </w:r>
          </w:p>
        </w:tc>
        <w:tc>
          <w:tcPr>
            <w:tcW w:w="688" w:type="pct"/>
            <w:noWrap/>
            <w:hideMark/>
          </w:tcPr>
          <w:p w14:paraId="325D53E7" w14:textId="4C0DED6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1,10</w:t>
            </w:r>
          </w:p>
        </w:tc>
        <w:tc>
          <w:tcPr>
            <w:tcW w:w="1095" w:type="pct"/>
            <w:noWrap/>
            <w:hideMark/>
          </w:tcPr>
          <w:p w14:paraId="416880F0" w14:textId="5AE9CB6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0,15</w:t>
            </w:r>
          </w:p>
        </w:tc>
        <w:tc>
          <w:tcPr>
            <w:tcW w:w="624" w:type="pct"/>
            <w:noWrap/>
            <w:hideMark/>
          </w:tcPr>
          <w:p w14:paraId="61273D9E" w14:textId="1D7F45A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0,10</w:t>
            </w:r>
          </w:p>
        </w:tc>
        <w:tc>
          <w:tcPr>
            <w:tcW w:w="619" w:type="pct"/>
            <w:noWrap/>
            <w:hideMark/>
          </w:tcPr>
          <w:p w14:paraId="3973CCB6" w14:textId="2DFB9CB0"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2A8134B1" w14:textId="0AF03C99"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0,10</w:t>
            </w:r>
          </w:p>
        </w:tc>
      </w:tr>
      <w:tr w:rsidR="0018006D" w:rsidRPr="0018006D" w14:paraId="2CD09957" w14:textId="77777777" w:rsidTr="0057697B">
        <w:trPr>
          <w:trHeight w:val="240"/>
        </w:trPr>
        <w:tc>
          <w:tcPr>
            <w:tcW w:w="687" w:type="pct"/>
            <w:noWrap/>
            <w:hideMark/>
          </w:tcPr>
          <w:p w14:paraId="5AAD61D7" w14:textId="0ADCB4F1"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2012Q3</w:t>
            </w:r>
          </w:p>
        </w:tc>
        <w:tc>
          <w:tcPr>
            <w:tcW w:w="666" w:type="pct"/>
            <w:noWrap/>
            <w:hideMark/>
          </w:tcPr>
          <w:p w14:paraId="488F6BB7" w14:textId="3D51799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2,21</w:t>
            </w:r>
          </w:p>
        </w:tc>
        <w:tc>
          <w:tcPr>
            <w:tcW w:w="688" w:type="pct"/>
            <w:noWrap/>
            <w:hideMark/>
          </w:tcPr>
          <w:p w14:paraId="412439ED" w14:textId="3167546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1,55</w:t>
            </w:r>
          </w:p>
        </w:tc>
        <w:tc>
          <w:tcPr>
            <w:tcW w:w="1095" w:type="pct"/>
            <w:noWrap/>
            <w:hideMark/>
          </w:tcPr>
          <w:p w14:paraId="25CF08E6" w14:textId="56FBDF9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0,26</w:t>
            </w:r>
          </w:p>
        </w:tc>
        <w:tc>
          <w:tcPr>
            <w:tcW w:w="624" w:type="pct"/>
            <w:noWrap/>
            <w:hideMark/>
          </w:tcPr>
          <w:p w14:paraId="12952431" w14:textId="38B7388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0,20</w:t>
            </w:r>
          </w:p>
        </w:tc>
        <w:tc>
          <w:tcPr>
            <w:tcW w:w="619" w:type="pct"/>
            <w:noWrap/>
            <w:hideMark/>
          </w:tcPr>
          <w:p w14:paraId="7E9A2DF5" w14:textId="5215EB1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7BE21F1D" w14:textId="59F55303"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0,20</w:t>
            </w:r>
          </w:p>
        </w:tc>
      </w:tr>
      <w:tr w:rsidR="0018006D" w:rsidRPr="0018006D" w14:paraId="67CC21C1" w14:textId="77777777" w:rsidTr="0057697B">
        <w:trPr>
          <w:trHeight w:val="240"/>
        </w:trPr>
        <w:tc>
          <w:tcPr>
            <w:tcW w:w="687" w:type="pct"/>
            <w:noWrap/>
            <w:hideMark/>
          </w:tcPr>
          <w:p w14:paraId="5997778B" w14:textId="5D052BBE"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2012Q4</w:t>
            </w:r>
          </w:p>
        </w:tc>
        <w:tc>
          <w:tcPr>
            <w:tcW w:w="666" w:type="pct"/>
            <w:noWrap/>
            <w:hideMark/>
          </w:tcPr>
          <w:p w14:paraId="22D200A4" w14:textId="337E8F8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3,42</w:t>
            </w:r>
          </w:p>
        </w:tc>
        <w:tc>
          <w:tcPr>
            <w:tcW w:w="688" w:type="pct"/>
            <w:noWrap/>
            <w:hideMark/>
          </w:tcPr>
          <w:p w14:paraId="6D6F51B1" w14:textId="497E808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2,38</w:t>
            </w:r>
          </w:p>
        </w:tc>
        <w:tc>
          <w:tcPr>
            <w:tcW w:w="1095" w:type="pct"/>
            <w:noWrap/>
            <w:hideMark/>
          </w:tcPr>
          <w:p w14:paraId="629DE364" w14:textId="572B4DC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0,39</w:t>
            </w:r>
          </w:p>
        </w:tc>
        <w:tc>
          <w:tcPr>
            <w:tcW w:w="624" w:type="pct"/>
            <w:noWrap/>
            <w:hideMark/>
          </w:tcPr>
          <w:p w14:paraId="5E296957" w14:textId="41D7F35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0,34</w:t>
            </w:r>
          </w:p>
        </w:tc>
        <w:tc>
          <w:tcPr>
            <w:tcW w:w="619" w:type="pct"/>
            <w:noWrap/>
            <w:hideMark/>
          </w:tcPr>
          <w:p w14:paraId="75BB0BAA" w14:textId="27AAD2B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23BB6987" w14:textId="54ABB3B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0,30</w:t>
            </w:r>
          </w:p>
        </w:tc>
      </w:tr>
      <w:tr w:rsidR="0018006D" w:rsidRPr="0018006D" w14:paraId="194CE7C9" w14:textId="77777777" w:rsidTr="0057697B">
        <w:trPr>
          <w:trHeight w:val="240"/>
        </w:trPr>
        <w:tc>
          <w:tcPr>
            <w:tcW w:w="687" w:type="pct"/>
            <w:noWrap/>
            <w:hideMark/>
          </w:tcPr>
          <w:p w14:paraId="1D37CE6B" w14:textId="195EA828"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2013Q1</w:t>
            </w:r>
          </w:p>
        </w:tc>
        <w:tc>
          <w:tcPr>
            <w:tcW w:w="666" w:type="pct"/>
            <w:noWrap/>
            <w:hideMark/>
          </w:tcPr>
          <w:p w14:paraId="00F6A888" w14:textId="5A1A438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3,04</w:t>
            </w:r>
          </w:p>
        </w:tc>
        <w:tc>
          <w:tcPr>
            <w:tcW w:w="688" w:type="pct"/>
            <w:noWrap/>
            <w:hideMark/>
          </w:tcPr>
          <w:p w14:paraId="11AC0BBA" w14:textId="5BB69C9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2,21</w:t>
            </w:r>
          </w:p>
        </w:tc>
        <w:tc>
          <w:tcPr>
            <w:tcW w:w="1095" w:type="pct"/>
            <w:noWrap/>
            <w:hideMark/>
          </w:tcPr>
          <w:p w14:paraId="104A9965" w14:textId="63DB374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0,31</w:t>
            </w:r>
          </w:p>
        </w:tc>
        <w:tc>
          <w:tcPr>
            <w:tcW w:w="624" w:type="pct"/>
            <w:noWrap/>
            <w:hideMark/>
          </w:tcPr>
          <w:p w14:paraId="18EB66DD" w14:textId="5F32E10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0,28</w:t>
            </w:r>
          </w:p>
        </w:tc>
        <w:tc>
          <w:tcPr>
            <w:tcW w:w="619" w:type="pct"/>
            <w:noWrap/>
            <w:hideMark/>
          </w:tcPr>
          <w:p w14:paraId="19D5D9BB" w14:textId="5FF7F73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3C0EA7EC" w14:textId="4B14486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0,23</w:t>
            </w:r>
          </w:p>
        </w:tc>
      </w:tr>
      <w:tr w:rsidR="0018006D" w:rsidRPr="0018006D" w14:paraId="4B6C8449" w14:textId="77777777" w:rsidTr="0057697B">
        <w:trPr>
          <w:trHeight w:val="240"/>
        </w:trPr>
        <w:tc>
          <w:tcPr>
            <w:tcW w:w="687" w:type="pct"/>
            <w:noWrap/>
            <w:hideMark/>
          </w:tcPr>
          <w:p w14:paraId="3664BA20" w14:textId="3521C8DA"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2013Q2</w:t>
            </w:r>
          </w:p>
        </w:tc>
        <w:tc>
          <w:tcPr>
            <w:tcW w:w="666" w:type="pct"/>
            <w:noWrap/>
            <w:hideMark/>
          </w:tcPr>
          <w:p w14:paraId="514528A1" w14:textId="642982E9"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1,59</w:t>
            </w:r>
          </w:p>
        </w:tc>
        <w:tc>
          <w:tcPr>
            <w:tcW w:w="688" w:type="pct"/>
            <w:noWrap/>
            <w:hideMark/>
          </w:tcPr>
          <w:p w14:paraId="65347B82" w14:textId="5A116D7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1,14</w:t>
            </w:r>
          </w:p>
        </w:tc>
        <w:tc>
          <w:tcPr>
            <w:tcW w:w="1095" w:type="pct"/>
            <w:noWrap/>
            <w:hideMark/>
          </w:tcPr>
          <w:p w14:paraId="29730DF5" w14:textId="173832CF"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0,18</w:t>
            </w:r>
          </w:p>
        </w:tc>
        <w:tc>
          <w:tcPr>
            <w:tcW w:w="624" w:type="pct"/>
            <w:noWrap/>
            <w:hideMark/>
          </w:tcPr>
          <w:p w14:paraId="3DEB40C7" w14:textId="7E700C5C"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0,16</w:t>
            </w:r>
          </w:p>
        </w:tc>
        <w:tc>
          <w:tcPr>
            <w:tcW w:w="619" w:type="pct"/>
            <w:noWrap/>
            <w:hideMark/>
          </w:tcPr>
          <w:p w14:paraId="0520E4CB" w14:textId="5FEA441D"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59F5F2B2" w14:textId="7DFAD64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0,11</w:t>
            </w:r>
          </w:p>
        </w:tc>
      </w:tr>
      <w:tr w:rsidR="0018006D" w:rsidRPr="0018006D" w14:paraId="37D0582E" w14:textId="77777777" w:rsidTr="0057697B">
        <w:trPr>
          <w:trHeight w:val="240"/>
        </w:trPr>
        <w:tc>
          <w:tcPr>
            <w:tcW w:w="687" w:type="pct"/>
            <w:noWrap/>
            <w:hideMark/>
          </w:tcPr>
          <w:p w14:paraId="1D1BB465" w14:textId="4393BE6E"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2013Q3</w:t>
            </w:r>
          </w:p>
        </w:tc>
        <w:tc>
          <w:tcPr>
            <w:tcW w:w="666" w:type="pct"/>
            <w:noWrap/>
            <w:hideMark/>
          </w:tcPr>
          <w:p w14:paraId="4AE4524B" w14:textId="1AFA99DD"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2,28</w:t>
            </w:r>
          </w:p>
        </w:tc>
        <w:tc>
          <w:tcPr>
            <w:tcW w:w="688" w:type="pct"/>
            <w:noWrap/>
            <w:hideMark/>
          </w:tcPr>
          <w:p w14:paraId="3435EBA7" w14:textId="2423EF2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1,52</w:t>
            </w:r>
          </w:p>
        </w:tc>
        <w:tc>
          <w:tcPr>
            <w:tcW w:w="1095" w:type="pct"/>
            <w:noWrap/>
            <w:hideMark/>
          </w:tcPr>
          <w:p w14:paraId="139E286F" w14:textId="4B35D64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0,28</w:t>
            </w:r>
          </w:p>
        </w:tc>
        <w:tc>
          <w:tcPr>
            <w:tcW w:w="624" w:type="pct"/>
            <w:noWrap/>
            <w:hideMark/>
          </w:tcPr>
          <w:p w14:paraId="3581D7BB" w14:textId="7DF8ED9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0,27</w:t>
            </w:r>
          </w:p>
        </w:tc>
        <w:tc>
          <w:tcPr>
            <w:tcW w:w="619" w:type="pct"/>
            <w:noWrap/>
            <w:hideMark/>
          </w:tcPr>
          <w:p w14:paraId="513DFD9F" w14:textId="423DAF9D"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52378AB0" w14:textId="784CEC5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0,21</w:t>
            </w:r>
          </w:p>
        </w:tc>
      </w:tr>
      <w:tr w:rsidR="0018006D" w:rsidRPr="0018006D" w14:paraId="45484E48" w14:textId="77777777" w:rsidTr="0057697B">
        <w:trPr>
          <w:trHeight w:val="240"/>
        </w:trPr>
        <w:tc>
          <w:tcPr>
            <w:tcW w:w="687" w:type="pct"/>
            <w:noWrap/>
            <w:hideMark/>
          </w:tcPr>
          <w:p w14:paraId="4ED3B92C" w14:textId="50BF9AE6"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2013Q4</w:t>
            </w:r>
          </w:p>
        </w:tc>
        <w:tc>
          <w:tcPr>
            <w:tcW w:w="666" w:type="pct"/>
            <w:noWrap/>
            <w:hideMark/>
          </w:tcPr>
          <w:p w14:paraId="2B73AC5F" w14:textId="3A12CAB9"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3,52</w:t>
            </w:r>
          </w:p>
        </w:tc>
        <w:tc>
          <w:tcPr>
            <w:tcW w:w="688" w:type="pct"/>
            <w:noWrap/>
            <w:hideMark/>
          </w:tcPr>
          <w:p w14:paraId="0FA874C2" w14:textId="2D2197C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2,45</w:t>
            </w:r>
          </w:p>
        </w:tc>
        <w:tc>
          <w:tcPr>
            <w:tcW w:w="1095" w:type="pct"/>
            <w:noWrap/>
            <w:hideMark/>
          </w:tcPr>
          <w:p w14:paraId="4C93EB73" w14:textId="4511AFE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0,41</w:t>
            </w:r>
          </w:p>
        </w:tc>
        <w:tc>
          <w:tcPr>
            <w:tcW w:w="624" w:type="pct"/>
            <w:noWrap/>
            <w:hideMark/>
          </w:tcPr>
          <w:p w14:paraId="61BC84B9" w14:textId="0B03A406"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0,38</w:t>
            </w:r>
          </w:p>
        </w:tc>
        <w:tc>
          <w:tcPr>
            <w:tcW w:w="619" w:type="pct"/>
            <w:noWrap/>
            <w:hideMark/>
          </w:tcPr>
          <w:p w14:paraId="183CA745" w14:textId="28B8F54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69E9B16B" w14:textId="6534B5D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0,28</w:t>
            </w:r>
          </w:p>
        </w:tc>
      </w:tr>
      <w:tr w:rsidR="0018006D" w:rsidRPr="0018006D" w14:paraId="5689B10D" w14:textId="77777777" w:rsidTr="0057697B">
        <w:trPr>
          <w:trHeight w:val="240"/>
        </w:trPr>
        <w:tc>
          <w:tcPr>
            <w:tcW w:w="687" w:type="pct"/>
            <w:noWrap/>
            <w:hideMark/>
          </w:tcPr>
          <w:p w14:paraId="01EFF607" w14:textId="2BCD119C"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2014Q1</w:t>
            </w:r>
          </w:p>
        </w:tc>
        <w:tc>
          <w:tcPr>
            <w:tcW w:w="666" w:type="pct"/>
            <w:noWrap/>
            <w:hideMark/>
          </w:tcPr>
          <w:p w14:paraId="6DBE2429" w14:textId="322FF50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3,19</w:t>
            </w:r>
          </w:p>
        </w:tc>
        <w:tc>
          <w:tcPr>
            <w:tcW w:w="688" w:type="pct"/>
            <w:noWrap/>
            <w:hideMark/>
          </w:tcPr>
          <w:p w14:paraId="327E2CE3" w14:textId="7BBFA6BC"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2,28</w:t>
            </w:r>
          </w:p>
        </w:tc>
        <w:tc>
          <w:tcPr>
            <w:tcW w:w="1095" w:type="pct"/>
            <w:noWrap/>
            <w:hideMark/>
          </w:tcPr>
          <w:p w14:paraId="2D8CD1EA" w14:textId="1556E140"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0,35</w:t>
            </w:r>
          </w:p>
        </w:tc>
        <w:tc>
          <w:tcPr>
            <w:tcW w:w="624" w:type="pct"/>
            <w:noWrap/>
            <w:hideMark/>
          </w:tcPr>
          <w:p w14:paraId="0E5DC27F" w14:textId="0931C97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0,32</w:t>
            </w:r>
          </w:p>
        </w:tc>
        <w:tc>
          <w:tcPr>
            <w:tcW w:w="619" w:type="pct"/>
            <w:noWrap/>
            <w:hideMark/>
          </w:tcPr>
          <w:p w14:paraId="3DFB365D" w14:textId="7F7AE02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69615869" w14:textId="3180655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0,24</w:t>
            </w:r>
          </w:p>
        </w:tc>
      </w:tr>
      <w:tr w:rsidR="0018006D" w:rsidRPr="0018006D" w14:paraId="1D300C47" w14:textId="77777777" w:rsidTr="0057697B">
        <w:trPr>
          <w:trHeight w:val="240"/>
        </w:trPr>
        <w:tc>
          <w:tcPr>
            <w:tcW w:w="687" w:type="pct"/>
            <w:noWrap/>
            <w:hideMark/>
          </w:tcPr>
          <w:p w14:paraId="7B5A11B1" w14:textId="1A4F1175"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2014Q2</w:t>
            </w:r>
          </w:p>
        </w:tc>
        <w:tc>
          <w:tcPr>
            <w:tcW w:w="666" w:type="pct"/>
            <w:noWrap/>
            <w:hideMark/>
          </w:tcPr>
          <w:p w14:paraId="4965A890" w14:textId="25BC7773"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1,45</w:t>
            </w:r>
          </w:p>
        </w:tc>
        <w:tc>
          <w:tcPr>
            <w:tcW w:w="688" w:type="pct"/>
            <w:noWrap/>
            <w:hideMark/>
          </w:tcPr>
          <w:p w14:paraId="5C00807E" w14:textId="771930B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1,04</w:t>
            </w:r>
          </w:p>
        </w:tc>
        <w:tc>
          <w:tcPr>
            <w:tcW w:w="1095" w:type="pct"/>
            <w:noWrap/>
            <w:hideMark/>
          </w:tcPr>
          <w:p w14:paraId="1A4E35FF" w14:textId="411DCA0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0,16</w:t>
            </w:r>
          </w:p>
        </w:tc>
        <w:tc>
          <w:tcPr>
            <w:tcW w:w="624" w:type="pct"/>
            <w:noWrap/>
            <w:hideMark/>
          </w:tcPr>
          <w:p w14:paraId="457A3168" w14:textId="68FC157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0,15</w:t>
            </w:r>
          </w:p>
        </w:tc>
        <w:tc>
          <w:tcPr>
            <w:tcW w:w="619" w:type="pct"/>
            <w:noWrap/>
            <w:hideMark/>
          </w:tcPr>
          <w:p w14:paraId="7BC63E57" w14:textId="62B7C3B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7F528E75" w14:textId="32099660"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0,10</w:t>
            </w:r>
          </w:p>
        </w:tc>
      </w:tr>
      <w:tr w:rsidR="0018006D" w:rsidRPr="0018006D" w14:paraId="5CEEBDEA" w14:textId="77777777" w:rsidTr="0057697B">
        <w:trPr>
          <w:trHeight w:val="240"/>
        </w:trPr>
        <w:tc>
          <w:tcPr>
            <w:tcW w:w="687" w:type="pct"/>
            <w:noWrap/>
            <w:hideMark/>
          </w:tcPr>
          <w:p w14:paraId="5753B750" w14:textId="56A7CAA2"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lastRenderedPageBreak/>
              <w:t>2014Q3</w:t>
            </w:r>
          </w:p>
        </w:tc>
        <w:tc>
          <w:tcPr>
            <w:tcW w:w="666" w:type="pct"/>
            <w:noWrap/>
            <w:hideMark/>
          </w:tcPr>
          <w:p w14:paraId="41AC68C1" w14:textId="34DA9CF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2,08</w:t>
            </w:r>
          </w:p>
        </w:tc>
        <w:tc>
          <w:tcPr>
            <w:tcW w:w="688" w:type="pct"/>
            <w:noWrap/>
            <w:hideMark/>
          </w:tcPr>
          <w:p w14:paraId="0E3B9526" w14:textId="2FC10AF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1,39</w:t>
            </w:r>
          </w:p>
        </w:tc>
        <w:tc>
          <w:tcPr>
            <w:tcW w:w="1095" w:type="pct"/>
            <w:noWrap/>
            <w:hideMark/>
          </w:tcPr>
          <w:p w14:paraId="1ED58EE6" w14:textId="5AF8619C"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0,26</w:t>
            </w:r>
          </w:p>
        </w:tc>
        <w:tc>
          <w:tcPr>
            <w:tcW w:w="624" w:type="pct"/>
            <w:noWrap/>
            <w:hideMark/>
          </w:tcPr>
          <w:p w14:paraId="01D7DAF6" w14:textId="02C8F6CD"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0,26</w:t>
            </w:r>
          </w:p>
        </w:tc>
        <w:tc>
          <w:tcPr>
            <w:tcW w:w="619" w:type="pct"/>
            <w:noWrap/>
            <w:hideMark/>
          </w:tcPr>
          <w:p w14:paraId="50F7B4D5" w14:textId="03B33BC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49E12254" w14:textId="1011E5A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0,17</w:t>
            </w:r>
          </w:p>
        </w:tc>
      </w:tr>
      <w:tr w:rsidR="0018006D" w:rsidRPr="0018006D" w14:paraId="6D5DAD15" w14:textId="77777777" w:rsidTr="0057697B">
        <w:trPr>
          <w:trHeight w:val="240"/>
        </w:trPr>
        <w:tc>
          <w:tcPr>
            <w:tcW w:w="687" w:type="pct"/>
            <w:noWrap/>
            <w:hideMark/>
          </w:tcPr>
          <w:p w14:paraId="4DF8AC33" w14:textId="5A4FE521"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2014Q4</w:t>
            </w:r>
          </w:p>
        </w:tc>
        <w:tc>
          <w:tcPr>
            <w:tcW w:w="666" w:type="pct"/>
            <w:noWrap/>
            <w:hideMark/>
          </w:tcPr>
          <w:p w14:paraId="57F2F379" w14:textId="19A3002C"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3,15</w:t>
            </w:r>
          </w:p>
        </w:tc>
        <w:tc>
          <w:tcPr>
            <w:tcW w:w="688" w:type="pct"/>
            <w:noWrap/>
            <w:hideMark/>
          </w:tcPr>
          <w:p w14:paraId="1E7345B8" w14:textId="472C54C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2,17</w:t>
            </w:r>
          </w:p>
        </w:tc>
        <w:tc>
          <w:tcPr>
            <w:tcW w:w="1095" w:type="pct"/>
            <w:noWrap/>
            <w:hideMark/>
          </w:tcPr>
          <w:p w14:paraId="474678BD" w14:textId="3F94E5BC"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0,35</w:t>
            </w:r>
          </w:p>
        </w:tc>
        <w:tc>
          <w:tcPr>
            <w:tcW w:w="624" w:type="pct"/>
            <w:noWrap/>
            <w:hideMark/>
          </w:tcPr>
          <w:p w14:paraId="7592BCC7" w14:textId="43EA2A7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0,38</w:t>
            </w:r>
          </w:p>
        </w:tc>
        <w:tc>
          <w:tcPr>
            <w:tcW w:w="619" w:type="pct"/>
            <w:noWrap/>
            <w:hideMark/>
          </w:tcPr>
          <w:p w14:paraId="1961217F" w14:textId="2566D8B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w:t>
            </w:r>
          </w:p>
        </w:tc>
        <w:tc>
          <w:tcPr>
            <w:tcW w:w="621" w:type="pct"/>
            <w:noWrap/>
            <w:hideMark/>
          </w:tcPr>
          <w:p w14:paraId="3E4EBAB6" w14:textId="550888C0"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0,25</w:t>
            </w:r>
          </w:p>
        </w:tc>
      </w:tr>
      <w:tr w:rsidR="0018006D" w:rsidRPr="0018006D" w14:paraId="1C161F15" w14:textId="77777777" w:rsidTr="0057697B">
        <w:trPr>
          <w:trHeight w:val="240"/>
        </w:trPr>
        <w:tc>
          <w:tcPr>
            <w:tcW w:w="687" w:type="pct"/>
            <w:noWrap/>
            <w:hideMark/>
          </w:tcPr>
          <w:p w14:paraId="3DC5FE15" w14:textId="4DDE1137"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2015Q1</w:t>
            </w:r>
          </w:p>
        </w:tc>
        <w:tc>
          <w:tcPr>
            <w:tcW w:w="666" w:type="pct"/>
            <w:noWrap/>
            <w:hideMark/>
          </w:tcPr>
          <w:p w14:paraId="6FB1446B" w14:textId="43731BD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2,86</w:t>
            </w:r>
          </w:p>
        </w:tc>
        <w:tc>
          <w:tcPr>
            <w:tcW w:w="688" w:type="pct"/>
            <w:noWrap/>
            <w:hideMark/>
          </w:tcPr>
          <w:p w14:paraId="7E9AA013" w14:textId="22ACABE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2,00</w:t>
            </w:r>
          </w:p>
        </w:tc>
        <w:tc>
          <w:tcPr>
            <w:tcW w:w="1095" w:type="pct"/>
            <w:noWrap/>
            <w:hideMark/>
          </w:tcPr>
          <w:p w14:paraId="0CFBE5A0" w14:textId="5D4E679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0,32</w:t>
            </w:r>
          </w:p>
        </w:tc>
        <w:tc>
          <w:tcPr>
            <w:tcW w:w="624" w:type="pct"/>
            <w:noWrap/>
            <w:hideMark/>
          </w:tcPr>
          <w:p w14:paraId="36A4F42E" w14:textId="4D8F1FB2"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0,32</w:t>
            </w:r>
          </w:p>
        </w:tc>
        <w:tc>
          <w:tcPr>
            <w:tcW w:w="619" w:type="pct"/>
            <w:noWrap/>
            <w:hideMark/>
          </w:tcPr>
          <w:p w14:paraId="7138665E" w14:textId="06434FCF"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0,02</w:t>
            </w:r>
          </w:p>
        </w:tc>
        <w:tc>
          <w:tcPr>
            <w:tcW w:w="621" w:type="pct"/>
            <w:noWrap/>
            <w:hideMark/>
          </w:tcPr>
          <w:p w14:paraId="1BBC264D" w14:textId="01D59C6F"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0,19</w:t>
            </w:r>
          </w:p>
        </w:tc>
      </w:tr>
      <w:tr w:rsidR="0018006D" w:rsidRPr="0018006D" w14:paraId="089F2EC9" w14:textId="77777777" w:rsidTr="0057697B">
        <w:trPr>
          <w:trHeight w:val="240"/>
        </w:trPr>
        <w:tc>
          <w:tcPr>
            <w:tcW w:w="687" w:type="pct"/>
            <w:noWrap/>
            <w:hideMark/>
          </w:tcPr>
          <w:p w14:paraId="17B32A92" w14:textId="23468063"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2015Q2</w:t>
            </w:r>
          </w:p>
        </w:tc>
        <w:tc>
          <w:tcPr>
            <w:tcW w:w="666" w:type="pct"/>
            <w:noWrap/>
            <w:hideMark/>
          </w:tcPr>
          <w:p w14:paraId="4F74D085" w14:textId="7ADEF4D6"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1,56</w:t>
            </w:r>
          </w:p>
        </w:tc>
        <w:tc>
          <w:tcPr>
            <w:tcW w:w="688" w:type="pct"/>
            <w:noWrap/>
            <w:hideMark/>
          </w:tcPr>
          <w:p w14:paraId="4F7061F8" w14:textId="469ED7C0"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1,12</w:t>
            </w:r>
          </w:p>
        </w:tc>
        <w:tc>
          <w:tcPr>
            <w:tcW w:w="1095" w:type="pct"/>
            <w:noWrap/>
            <w:hideMark/>
          </w:tcPr>
          <w:p w14:paraId="256B5743" w14:textId="45FDB3A9"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0,16</w:t>
            </w:r>
          </w:p>
        </w:tc>
        <w:tc>
          <w:tcPr>
            <w:tcW w:w="624" w:type="pct"/>
            <w:noWrap/>
            <w:hideMark/>
          </w:tcPr>
          <w:p w14:paraId="21FF7BF6" w14:textId="6E6E30D3"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0,17</w:t>
            </w:r>
          </w:p>
        </w:tc>
        <w:tc>
          <w:tcPr>
            <w:tcW w:w="619" w:type="pct"/>
            <w:noWrap/>
            <w:hideMark/>
          </w:tcPr>
          <w:p w14:paraId="61433EF1" w14:textId="70EBDEA9"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0,02</w:t>
            </w:r>
          </w:p>
        </w:tc>
        <w:tc>
          <w:tcPr>
            <w:tcW w:w="621" w:type="pct"/>
            <w:noWrap/>
            <w:hideMark/>
          </w:tcPr>
          <w:p w14:paraId="6BD294B1" w14:textId="12BEDF4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0,09</w:t>
            </w:r>
          </w:p>
        </w:tc>
      </w:tr>
      <w:tr w:rsidR="0018006D" w:rsidRPr="0018006D" w14:paraId="625ADAA6" w14:textId="77777777" w:rsidTr="0057697B">
        <w:trPr>
          <w:trHeight w:val="240"/>
        </w:trPr>
        <w:tc>
          <w:tcPr>
            <w:tcW w:w="687" w:type="pct"/>
            <w:noWrap/>
            <w:hideMark/>
          </w:tcPr>
          <w:p w14:paraId="5DD27876" w14:textId="62B4F08C"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2015Q3</w:t>
            </w:r>
          </w:p>
        </w:tc>
        <w:tc>
          <w:tcPr>
            <w:tcW w:w="666" w:type="pct"/>
            <w:noWrap/>
            <w:hideMark/>
          </w:tcPr>
          <w:p w14:paraId="6E641D7B" w14:textId="3F88072C"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1,98</w:t>
            </w:r>
          </w:p>
        </w:tc>
        <w:tc>
          <w:tcPr>
            <w:tcW w:w="688" w:type="pct"/>
            <w:noWrap/>
            <w:hideMark/>
          </w:tcPr>
          <w:p w14:paraId="11CBF6FD" w14:textId="5DFAA54D"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1,33</w:t>
            </w:r>
          </w:p>
        </w:tc>
        <w:tc>
          <w:tcPr>
            <w:tcW w:w="1095" w:type="pct"/>
            <w:noWrap/>
            <w:hideMark/>
          </w:tcPr>
          <w:p w14:paraId="58CF12C3" w14:textId="0752C7D1"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0,23</w:t>
            </w:r>
          </w:p>
        </w:tc>
        <w:tc>
          <w:tcPr>
            <w:tcW w:w="624" w:type="pct"/>
            <w:noWrap/>
            <w:hideMark/>
          </w:tcPr>
          <w:p w14:paraId="1B0FAE4A" w14:textId="5A763D6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0,24</w:t>
            </w:r>
          </w:p>
        </w:tc>
        <w:tc>
          <w:tcPr>
            <w:tcW w:w="619" w:type="pct"/>
            <w:noWrap/>
            <w:hideMark/>
          </w:tcPr>
          <w:p w14:paraId="439E127E" w14:textId="281BE46F"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0,05</w:t>
            </w:r>
          </w:p>
        </w:tc>
        <w:tc>
          <w:tcPr>
            <w:tcW w:w="621" w:type="pct"/>
            <w:noWrap/>
            <w:hideMark/>
          </w:tcPr>
          <w:p w14:paraId="22383BCD" w14:textId="0493C22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0,14</w:t>
            </w:r>
          </w:p>
        </w:tc>
      </w:tr>
      <w:tr w:rsidR="0018006D" w:rsidRPr="0018006D" w14:paraId="787FBBD6" w14:textId="77777777" w:rsidTr="0057697B">
        <w:trPr>
          <w:trHeight w:val="240"/>
        </w:trPr>
        <w:tc>
          <w:tcPr>
            <w:tcW w:w="687" w:type="pct"/>
            <w:noWrap/>
            <w:hideMark/>
          </w:tcPr>
          <w:p w14:paraId="5282EE77" w14:textId="5A68A840"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2015Q4</w:t>
            </w:r>
          </w:p>
        </w:tc>
        <w:tc>
          <w:tcPr>
            <w:tcW w:w="666" w:type="pct"/>
            <w:noWrap/>
            <w:hideMark/>
          </w:tcPr>
          <w:p w14:paraId="0403351C" w14:textId="338BA9C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3,05</w:t>
            </w:r>
          </w:p>
        </w:tc>
        <w:tc>
          <w:tcPr>
            <w:tcW w:w="688" w:type="pct"/>
            <w:noWrap/>
            <w:hideMark/>
          </w:tcPr>
          <w:p w14:paraId="0A19198A" w14:textId="00D3AE7A"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2,04</w:t>
            </w:r>
          </w:p>
        </w:tc>
        <w:tc>
          <w:tcPr>
            <w:tcW w:w="1095" w:type="pct"/>
            <w:noWrap/>
            <w:hideMark/>
          </w:tcPr>
          <w:p w14:paraId="7FF5769B" w14:textId="4CC2E30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0,33</w:t>
            </w:r>
          </w:p>
        </w:tc>
        <w:tc>
          <w:tcPr>
            <w:tcW w:w="624" w:type="pct"/>
            <w:noWrap/>
            <w:hideMark/>
          </w:tcPr>
          <w:p w14:paraId="06D41059" w14:textId="7426343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0,38</w:t>
            </w:r>
          </w:p>
        </w:tc>
        <w:tc>
          <w:tcPr>
            <w:tcW w:w="619" w:type="pct"/>
            <w:noWrap/>
            <w:hideMark/>
          </w:tcPr>
          <w:p w14:paraId="1083D983" w14:textId="3AF1F428"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0,10</w:t>
            </w:r>
          </w:p>
        </w:tc>
        <w:tc>
          <w:tcPr>
            <w:tcW w:w="621" w:type="pct"/>
            <w:noWrap/>
            <w:hideMark/>
          </w:tcPr>
          <w:p w14:paraId="2D3C2C64" w14:textId="2EE43F6E"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0,20</w:t>
            </w:r>
          </w:p>
        </w:tc>
      </w:tr>
      <w:tr w:rsidR="0018006D" w:rsidRPr="0018006D" w14:paraId="7CDE09FD" w14:textId="77777777" w:rsidTr="0057697B">
        <w:trPr>
          <w:trHeight w:val="240"/>
        </w:trPr>
        <w:tc>
          <w:tcPr>
            <w:tcW w:w="687" w:type="pct"/>
            <w:noWrap/>
            <w:hideMark/>
          </w:tcPr>
          <w:p w14:paraId="5755F3D5" w14:textId="30FC0C87" w:rsidR="0018006D" w:rsidRPr="00FE3F66" w:rsidRDefault="0018006D" w:rsidP="0018006D">
            <w:pPr>
              <w:spacing w:after="0"/>
              <w:rPr>
                <w:rFonts w:ascii="Arial" w:hAnsi="Arial" w:cs="Arial"/>
                <w:color w:val="000000"/>
                <w:sz w:val="18"/>
                <w:szCs w:val="18"/>
                <w:lang w:val="en-US"/>
              </w:rPr>
            </w:pPr>
            <w:r w:rsidRPr="00FE3F66">
              <w:rPr>
                <w:rFonts w:ascii="Arial" w:hAnsi="Arial" w:cs="Arial"/>
                <w:color w:val="000000"/>
                <w:sz w:val="18"/>
                <w:szCs w:val="18"/>
                <w:lang w:val="en-US"/>
              </w:rPr>
              <w:t>2016Q1</w:t>
            </w:r>
          </w:p>
        </w:tc>
        <w:tc>
          <w:tcPr>
            <w:tcW w:w="666" w:type="pct"/>
            <w:noWrap/>
            <w:hideMark/>
          </w:tcPr>
          <w:p w14:paraId="17780C39" w14:textId="0562361B"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2,96</w:t>
            </w:r>
          </w:p>
        </w:tc>
        <w:tc>
          <w:tcPr>
            <w:tcW w:w="688" w:type="pct"/>
            <w:noWrap/>
            <w:hideMark/>
          </w:tcPr>
          <w:p w14:paraId="73799203" w14:textId="73EE9AC4"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2,06</w:t>
            </w:r>
          </w:p>
        </w:tc>
        <w:tc>
          <w:tcPr>
            <w:tcW w:w="1095" w:type="pct"/>
            <w:noWrap/>
            <w:hideMark/>
          </w:tcPr>
          <w:p w14:paraId="19E37CD8" w14:textId="53E0DFC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0,26</w:t>
            </w:r>
          </w:p>
        </w:tc>
        <w:tc>
          <w:tcPr>
            <w:tcW w:w="624" w:type="pct"/>
            <w:noWrap/>
            <w:hideMark/>
          </w:tcPr>
          <w:p w14:paraId="473938C5" w14:textId="10271EB5"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0,36</w:t>
            </w:r>
          </w:p>
        </w:tc>
        <w:tc>
          <w:tcPr>
            <w:tcW w:w="619" w:type="pct"/>
            <w:noWrap/>
            <w:hideMark/>
          </w:tcPr>
          <w:p w14:paraId="7943B049" w14:textId="55F5047F"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0,09</w:t>
            </w:r>
          </w:p>
        </w:tc>
        <w:tc>
          <w:tcPr>
            <w:tcW w:w="621" w:type="pct"/>
            <w:noWrap/>
            <w:hideMark/>
          </w:tcPr>
          <w:p w14:paraId="34CECEBD" w14:textId="12A2F9E7" w:rsidR="0018006D" w:rsidRPr="000B21EA"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0,19</w:t>
            </w:r>
          </w:p>
        </w:tc>
      </w:tr>
      <w:tr w:rsidR="0018006D" w:rsidRPr="0018006D" w14:paraId="28C10587" w14:textId="77777777" w:rsidTr="0057697B">
        <w:trPr>
          <w:trHeight w:val="240"/>
        </w:trPr>
        <w:tc>
          <w:tcPr>
            <w:tcW w:w="687" w:type="pct"/>
            <w:noWrap/>
          </w:tcPr>
          <w:p w14:paraId="22C67754" w14:textId="738A1917" w:rsidR="0018006D" w:rsidRPr="00FE3F66" w:rsidRDefault="0018006D" w:rsidP="0018006D">
            <w:pPr>
              <w:spacing w:after="0"/>
              <w:rPr>
                <w:rFonts w:ascii="Arial" w:hAnsi="Arial" w:cs="Arial"/>
                <w:color w:val="000000"/>
                <w:sz w:val="18"/>
                <w:szCs w:val="18"/>
                <w:lang w:val="en-US"/>
              </w:rPr>
            </w:pPr>
            <w:r>
              <w:rPr>
                <w:rFonts w:ascii="Arial" w:hAnsi="Arial" w:cs="Arial"/>
                <w:color w:val="000000"/>
                <w:sz w:val="18"/>
                <w:szCs w:val="18"/>
                <w:lang w:val="en-US"/>
              </w:rPr>
              <w:t>2016</w:t>
            </w:r>
            <w:r w:rsidRPr="00FE3F66">
              <w:rPr>
                <w:rFonts w:ascii="Arial" w:hAnsi="Arial" w:cs="Arial"/>
                <w:color w:val="000000"/>
                <w:sz w:val="18"/>
                <w:szCs w:val="18"/>
                <w:lang w:val="en-US"/>
              </w:rPr>
              <w:t>Q2</w:t>
            </w:r>
          </w:p>
        </w:tc>
        <w:tc>
          <w:tcPr>
            <w:tcW w:w="666" w:type="pct"/>
            <w:noWrap/>
          </w:tcPr>
          <w:p w14:paraId="32DCA7D6" w14:textId="140E1391"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1,62</w:t>
            </w:r>
          </w:p>
        </w:tc>
        <w:tc>
          <w:tcPr>
            <w:tcW w:w="688" w:type="pct"/>
            <w:noWrap/>
          </w:tcPr>
          <w:p w14:paraId="561F79CF" w14:textId="36BE7E98"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1,15</w:t>
            </w:r>
          </w:p>
        </w:tc>
        <w:tc>
          <w:tcPr>
            <w:tcW w:w="1095" w:type="pct"/>
            <w:noWrap/>
          </w:tcPr>
          <w:p w14:paraId="1090D577" w14:textId="483A9D40"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0,16</w:t>
            </w:r>
          </w:p>
        </w:tc>
        <w:tc>
          <w:tcPr>
            <w:tcW w:w="624" w:type="pct"/>
            <w:noWrap/>
          </w:tcPr>
          <w:p w14:paraId="1F59F2DA" w14:textId="4AE7A130"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0,18</w:t>
            </w:r>
          </w:p>
        </w:tc>
        <w:tc>
          <w:tcPr>
            <w:tcW w:w="619" w:type="pct"/>
            <w:noWrap/>
          </w:tcPr>
          <w:p w14:paraId="58C646A6" w14:textId="213DCB59"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0,05</w:t>
            </w:r>
          </w:p>
        </w:tc>
        <w:tc>
          <w:tcPr>
            <w:tcW w:w="621" w:type="pct"/>
            <w:noWrap/>
          </w:tcPr>
          <w:p w14:paraId="499123A6" w14:textId="19B29851"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0,09</w:t>
            </w:r>
          </w:p>
        </w:tc>
      </w:tr>
      <w:tr w:rsidR="0018006D" w:rsidRPr="0018006D" w14:paraId="74A7FA37" w14:textId="77777777" w:rsidTr="0057697B">
        <w:trPr>
          <w:trHeight w:val="240"/>
        </w:trPr>
        <w:tc>
          <w:tcPr>
            <w:tcW w:w="687" w:type="pct"/>
            <w:noWrap/>
          </w:tcPr>
          <w:p w14:paraId="178A917D" w14:textId="71606293" w:rsidR="0018006D" w:rsidRPr="00FE3F66" w:rsidRDefault="0018006D" w:rsidP="0018006D">
            <w:pPr>
              <w:spacing w:after="0"/>
              <w:rPr>
                <w:rFonts w:ascii="Arial" w:hAnsi="Arial" w:cs="Arial"/>
                <w:color w:val="000000"/>
                <w:sz w:val="18"/>
                <w:szCs w:val="18"/>
                <w:lang w:val="en-US"/>
              </w:rPr>
            </w:pPr>
            <w:r>
              <w:rPr>
                <w:rFonts w:ascii="Arial" w:hAnsi="Arial" w:cs="Arial"/>
                <w:color w:val="000000"/>
                <w:sz w:val="18"/>
                <w:szCs w:val="18"/>
                <w:lang w:val="en-US"/>
              </w:rPr>
              <w:t>2016</w:t>
            </w:r>
            <w:r w:rsidRPr="00FE3F66">
              <w:rPr>
                <w:rFonts w:ascii="Arial" w:hAnsi="Arial" w:cs="Arial"/>
                <w:color w:val="000000"/>
                <w:sz w:val="18"/>
                <w:szCs w:val="18"/>
                <w:lang w:val="en-US"/>
              </w:rPr>
              <w:t>Q3</w:t>
            </w:r>
          </w:p>
        </w:tc>
        <w:tc>
          <w:tcPr>
            <w:tcW w:w="666" w:type="pct"/>
            <w:noWrap/>
          </w:tcPr>
          <w:p w14:paraId="39FC2028" w14:textId="15075B0F"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2,05</w:t>
            </w:r>
          </w:p>
        </w:tc>
        <w:tc>
          <w:tcPr>
            <w:tcW w:w="688" w:type="pct"/>
            <w:noWrap/>
          </w:tcPr>
          <w:p w14:paraId="186A7DC5" w14:textId="619A3AD3"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1,35</w:t>
            </w:r>
          </w:p>
        </w:tc>
        <w:tc>
          <w:tcPr>
            <w:tcW w:w="1095" w:type="pct"/>
            <w:noWrap/>
          </w:tcPr>
          <w:p w14:paraId="48679CDF" w14:textId="678F4325"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0,22</w:t>
            </w:r>
          </w:p>
        </w:tc>
        <w:tc>
          <w:tcPr>
            <w:tcW w:w="624" w:type="pct"/>
            <w:noWrap/>
          </w:tcPr>
          <w:p w14:paraId="49F9FA97" w14:textId="59F2D207"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0,26</w:t>
            </w:r>
          </w:p>
        </w:tc>
        <w:tc>
          <w:tcPr>
            <w:tcW w:w="619" w:type="pct"/>
            <w:noWrap/>
          </w:tcPr>
          <w:p w14:paraId="160F5C0F" w14:textId="00238A50"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0,09</w:t>
            </w:r>
          </w:p>
        </w:tc>
        <w:tc>
          <w:tcPr>
            <w:tcW w:w="621" w:type="pct"/>
            <w:noWrap/>
          </w:tcPr>
          <w:p w14:paraId="664B5FD2" w14:textId="7D7AF6F0"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0,14</w:t>
            </w:r>
          </w:p>
        </w:tc>
      </w:tr>
      <w:tr w:rsidR="0018006D" w:rsidRPr="0018006D" w14:paraId="179DFB82" w14:textId="77777777" w:rsidTr="0057697B">
        <w:trPr>
          <w:trHeight w:val="240"/>
        </w:trPr>
        <w:tc>
          <w:tcPr>
            <w:tcW w:w="687" w:type="pct"/>
            <w:noWrap/>
          </w:tcPr>
          <w:p w14:paraId="47521BDC" w14:textId="6A0C85EE" w:rsidR="0018006D" w:rsidRPr="00FE3F66" w:rsidRDefault="0018006D" w:rsidP="0018006D">
            <w:pPr>
              <w:spacing w:after="0"/>
              <w:rPr>
                <w:rFonts w:ascii="Arial" w:hAnsi="Arial" w:cs="Arial"/>
                <w:color w:val="000000"/>
                <w:sz w:val="18"/>
                <w:szCs w:val="18"/>
                <w:lang w:val="en-US"/>
              </w:rPr>
            </w:pPr>
            <w:r>
              <w:rPr>
                <w:rFonts w:ascii="Arial" w:hAnsi="Arial" w:cs="Arial"/>
                <w:color w:val="000000"/>
                <w:sz w:val="18"/>
                <w:szCs w:val="18"/>
                <w:lang w:val="en-US"/>
              </w:rPr>
              <w:t>2016</w:t>
            </w:r>
            <w:r w:rsidRPr="00FE3F66">
              <w:rPr>
                <w:rFonts w:ascii="Arial" w:hAnsi="Arial" w:cs="Arial"/>
                <w:color w:val="000000"/>
                <w:sz w:val="18"/>
                <w:szCs w:val="18"/>
                <w:lang w:val="en-US"/>
              </w:rPr>
              <w:t>Q4</w:t>
            </w:r>
          </w:p>
        </w:tc>
        <w:tc>
          <w:tcPr>
            <w:tcW w:w="666" w:type="pct"/>
            <w:noWrap/>
          </w:tcPr>
          <w:p w14:paraId="3403A8A1" w14:textId="1991B8AC"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3,07</w:t>
            </w:r>
          </w:p>
        </w:tc>
        <w:tc>
          <w:tcPr>
            <w:tcW w:w="688" w:type="pct"/>
            <w:noWrap/>
          </w:tcPr>
          <w:p w14:paraId="0B68FCF0" w14:textId="5E4218EB"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2,06</w:t>
            </w:r>
          </w:p>
        </w:tc>
        <w:tc>
          <w:tcPr>
            <w:tcW w:w="1095" w:type="pct"/>
            <w:noWrap/>
          </w:tcPr>
          <w:p w14:paraId="55BC2B7F" w14:textId="3E7753A7"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0,31</w:t>
            </w:r>
          </w:p>
        </w:tc>
        <w:tc>
          <w:tcPr>
            <w:tcW w:w="624" w:type="pct"/>
            <w:noWrap/>
          </w:tcPr>
          <w:p w14:paraId="2EDD9CB3" w14:textId="12618CC0"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0,41</w:t>
            </w:r>
          </w:p>
        </w:tc>
        <w:tc>
          <w:tcPr>
            <w:tcW w:w="619" w:type="pct"/>
            <w:noWrap/>
          </w:tcPr>
          <w:p w14:paraId="06D158A5" w14:textId="6B7BAFE2"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0,12</w:t>
            </w:r>
          </w:p>
        </w:tc>
        <w:tc>
          <w:tcPr>
            <w:tcW w:w="621" w:type="pct"/>
            <w:noWrap/>
          </w:tcPr>
          <w:p w14:paraId="28426EB6" w14:textId="2CE1B5E9" w:rsidR="0018006D" w:rsidRPr="0057697B" w:rsidRDefault="0018006D" w:rsidP="0018006D">
            <w:pPr>
              <w:spacing w:after="0"/>
              <w:jc w:val="right"/>
              <w:rPr>
                <w:rFonts w:ascii="Arial" w:hAnsi="Arial" w:cs="Arial"/>
                <w:color w:val="000000"/>
                <w:sz w:val="18"/>
                <w:szCs w:val="18"/>
                <w:lang w:val="en-US"/>
              </w:rPr>
            </w:pPr>
            <w:r w:rsidRPr="0057697B">
              <w:rPr>
                <w:rFonts w:ascii="Arial" w:hAnsi="Arial" w:cs="Arial"/>
                <w:color w:val="000000"/>
                <w:sz w:val="18"/>
                <w:szCs w:val="18"/>
                <w:lang w:val="en-US"/>
              </w:rPr>
              <w:t>0,18</w:t>
            </w:r>
          </w:p>
        </w:tc>
      </w:tr>
    </w:tbl>
    <w:p w14:paraId="6D322D3D" w14:textId="77777777" w:rsidR="00477AE7" w:rsidRDefault="00477AE7" w:rsidP="00477AE7"/>
    <w:p w14:paraId="38FE6097" w14:textId="0AC01351" w:rsidR="00C16471" w:rsidRDefault="006F12E7" w:rsidP="00C16471">
      <w:bookmarkStart w:id="48" w:name="_Ref454260006"/>
      <w:r>
        <w:t xml:space="preserve">I </w:t>
      </w:r>
      <w:r>
        <w:fldChar w:fldCharType="begin"/>
      </w:r>
      <w:r>
        <w:instrText xml:space="preserve"> REF _Ref478392566 \h </w:instrText>
      </w:r>
      <w:r>
        <w:fldChar w:fldCharType="separate"/>
      </w:r>
      <w:r w:rsidR="005667D1">
        <w:t xml:space="preserve">Figur </w:t>
      </w:r>
      <w:r w:rsidR="005667D1">
        <w:rPr>
          <w:noProof/>
        </w:rPr>
        <w:t>12</w:t>
      </w:r>
      <w:r>
        <w:fldChar w:fldCharType="end"/>
      </w:r>
      <w:r w:rsidR="00C92AC8">
        <w:t>A</w:t>
      </w:r>
      <w:r w:rsidR="00C16471">
        <w:t xml:space="preserve"> visas andelen patienter som haft respektive typ av direkt föregående behandling, av alla som hämtat ut </w:t>
      </w:r>
      <w:proofErr w:type="gramStart"/>
      <w:r w:rsidR="00C16471">
        <w:t>peroral antibiotika</w:t>
      </w:r>
      <w:proofErr w:type="gramEnd"/>
      <w:r w:rsidR="00C16471">
        <w:t xml:space="preserve">. Andelen patienter som går direkt från ingen behandling till peroral antibiotika </w:t>
      </w:r>
      <w:r w:rsidR="009A4F7E">
        <w:t xml:space="preserve">låg på </w:t>
      </w:r>
      <w:r w:rsidR="00C16471">
        <w:t xml:space="preserve">cirka </w:t>
      </w:r>
      <w:r w:rsidR="006F4B6C">
        <w:t>70</w:t>
      </w:r>
      <w:r>
        <w:t> </w:t>
      </w:r>
      <w:r w:rsidR="009A4F7E">
        <w:t>%</w:t>
      </w:r>
      <w:r w:rsidR="00C16471">
        <w:t xml:space="preserve"> under </w:t>
      </w:r>
      <w:r w:rsidR="009A4F7E">
        <w:t>hela tidsperioden</w:t>
      </w:r>
      <w:r w:rsidR="00C16471">
        <w:t xml:space="preserve">. </w:t>
      </w:r>
      <w:proofErr w:type="spellStart"/>
      <w:r w:rsidR="009A4F7E">
        <w:t>Epiduo</w:t>
      </w:r>
      <w:proofErr w:type="spellEnd"/>
      <w:r w:rsidR="009A4F7E">
        <w:t xml:space="preserve"> </w:t>
      </w:r>
      <w:r w:rsidR="00B43C7E">
        <w:t>gick</w:t>
      </w:r>
      <w:r w:rsidR="00C16471">
        <w:t xml:space="preserve"> från </w:t>
      </w:r>
      <w:r w:rsidR="009A4F7E">
        <w:t>6</w:t>
      </w:r>
      <w:r w:rsidR="00C16471">
        <w:t xml:space="preserve"> till </w:t>
      </w:r>
      <w:r w:rsidR="006F4B6C">
        <w:t>13</w:t>
      </w:r>
      <w:r>
        <w:t> </w:t>
      </w:r>
      <w:r w:rsidR="00C16471">
        <w:t xml:space="preserve">%, medan </w:t>
      </w:r>
      <w:proofErr w:type="spellStart"/>
      <w:r w:rsidR="00C16471">
        <w:t>Duac</w:t>
      </w:r>
      <w:proofErr w:type="spellEnd"/>
      <w:r w:rsidR="00C16471">
        <w:t xml:space="preserve"> </w:t>
      </w:r>
      <w:r w:rsidR="009A4F7E">
        <w:t xml:space="preserve">minskade från </w:t>
      </w:r>
      <w:r w:rsidR="006F4B6C">
        <w:t>10</w:t>
      </w:r>
      <w:r w:rsidR="009A4F7E">
        <w:t xml:space="preserve"> till </w:t>
      </w:r>
      <w:r w:rsidR="006F4B6C">
        <w:t>6</w:t>
      </w:r>
      <w:r>
        <w:t> </w:t>
      </w:r>
      <w:r w:rsidR="009A4F7E">
        <w:t>%</w:t>
      </w:r>
      <w:r w:rsidR="00C16471">
        <w:t xml:space="preserve">. </w:t>
      </w:r>
      <w:proofErr w:type="spellStart"/>
      <w:r w:rsidR="00C16471">
        <w:t>Acnatac</w:t>
      </w:r>
      <w:proofErr w:type="spellEnd"/>
      <w:r w:rsidR="00C16471">
        <w:t xml:space="preserve"> hade använts som direkt föregående behandling hos 4</w:t>
      </w:r>
      <w:r>
        <w:t> </w:t>
      </w:r>
      <w:r w:rsidR="00C16471">
        <w:t>% av patienterna under slutet av tidsperioden.</w:t>
      </w:r>
      <w:r w:rsidR="00B43C7E">
        <w:t xml:space="preserve"> Den totala andelen patienter som fått antingen </w:t>
      </w:r>
      <w:proofErr w:type="spellStart"/>
      <w:r w:rsidR="00B43C7E">
        <w:t>Duac</w:t>
      </w:r>
      <w:proofErr w:type="spellEnd"/>
      <w:r w:rsidR="00B43C7E">
        <w:t xml:space="preserve"> eller </w:t>
      </w:r>
      <w:proofErr w:type="spellStart"/>
      <w:r w:rsidR="00B43C7E">
        <w:t>Acnatac</w:t>
      </w:r>
      <w:proofErr w:type="spellEnd"/>
      <w:r w:rsidR="00B43C7E">
        <w:t xml:space="preserve"> direkt före var relativt stabil på omkring </w:t>
      </w:r>
      <w:r w:rsidR="006F4B6C">
        <w:t>10</w:t>
      </w:r>
      <w:r>
        <w:t> </w:t>
      </w:r>
      <w:r w:rsidR="00B43C7E">
        <w:t>%.</w:t>
      </w:r>
      <w:r w:rsidR="00C92AC8">
        <w:t xml:space="preserve"> I </w:t>
      </w:r>
      <w:r>
        <w:fldChar w:fldCharType="begin"/>
      </w:r>
      <w:r>
        <w:instrText xml:space="preserve"> REF _Ref478392566 \h </w:instrText>
      </w:r>
      <w:r>
        <w:fldChar w:fldCharType="separate"/>
      </w:r>
      <w:r w:rsidR="005667D1">
        <w:t xml:space="preserve">Figur </w:t>
      </w:r>
      <w:r w:rsidR="005667D1">
        <w:rPr>
          <w:noProof/>
        </w:rPr>
        <w:t>12</w:t>
      </w:r>
      <w:r>
        <w:fldChar w:fldCharType="end"/>
      </w:r>
      <w:r w:rsidR="00C92AC8">
        <w:t>B har de utan föregående behandling exkluderats, då dessa som tidigare nämnts sannolikt inte tillhör rätt indikation (</w:t>
      </w:r>
      <w:r w:rsidR="00107CDB">
        <w:t xml:space="preserve">d.v.s. </w:t>
      </w:r>
      <w:r w:rsidR="00C92AC8">
        <w:t>m</w:t>
      </w:r>
      <w:r w:rsidR="00107CDB">
        <w:t>e</w:t>
      </w:r>
      <w:r w:rsidR="00C92AC8">
        <w:t>delsvår akne).</w:t>
      </w:r>
      <w:r w:rsidR="001F03E9">
        <w:t xml:space="preserve"> Fördelningen av de tre kombinationsläkemedlen visas i </w:t>
      </w:r>
      <w:r>
        <w:fldChar w:fldCharType="begin"/>
      </w:r>
      <w:r>
        <w:instrText xml:space="preserve"> REF _Ref478392566 \h </w:instrText>
      </w:r>
      <w:r>
        <w:fldChar w:fldCharType="separate"/>
      </w:r>
      <w:r w:rsidR="005667D1">
        <w:t xml:space="preserve">Figur </w:t>
      </w:r>
      <w:r w:rsidR="005667D1">
        <w:rPr>
          <w:noProof/>
        </w:rPr>
        <w:t>12</w:t>
      </w:r>
      <w:r>
        <w:fldChar w:fldCharType="end"/>
      </w:r>
      <w:r w:rsidR="001F03E9">
        <w:t>C.</w:t>
      </w:r>
    </w:p>
    <w:p w14:paraId="2AE1BAED" w14:textId="3403C536" w:rsidR="006F12E7" w:rsidRDefault="006F12E7" w:rsidP="0057697B">
      <w:pPr>
        <w:pStyle w:val="Beskrivning"/>
      </w:pPr>
      <w:bookmarkStart w:id="49" w:name="_Ref478392566"/>
      <w:bookmarkStart w:id="50" w:name="_Toc483981991"/>
      <w:r>
        <w:t xml:space="preserve">Figur </w:t>
      </w:r>
      <w:r w:rsidR="00A136CD">
        <w:fldChar w:fldCharType="begin"/>
      </w:r>
      <w:r w:rsidR="00A136CD">
        <w:instrText xml:space="preserve"> SEQ Figur \* ARABIC </w:instrText>
      </w:r>
      <w:r w:rsidR="00A136CD">
        <w:fldChar w:fldCharType="separate"/>
      </w:r>
      <w:r w:rsidR="005667D1">
        <w:rPr>
          <w:noProof/>
        </w:rPr>
        <w:t>12</w:t>
      </w:r>
      <w:r w:rsidR="00A136CD">
        <w:rPr>
          <w:noProof/>
        </w:rPr>
        <w:fldChar w:fldCharType="end"/>
      </w:r>
      <w:bookmarkEnd w:id="49"/>
      <w:r>
        <w:tab/>
        <w:t>Trender över tid i behandling före peroral antibiotika</w:t>
      </w:r>
      <w:bookmarkEnd w:id="50"/>
    </w:p>
    <w:p w14:paraId="67F9ADBF" w14:textId="22B80557" w:rsidR="00C16471" w:rsidRDefault="006F4B6C" w:rsidP="006162F2">
      <w:r>
        <w:rPr>
          <w:noProof/>
          <w:lang w:eastAsia="zh-CN"/>
        </w:rPr>
        <w:drawing>
          <wp:inline distT="0" distB="0" distL="0" distR="0" wp14:anchorId="08B1920E" wp14:editId="077F6DC3">
            <wp:extent cx="5667377" cy="3381376"/>
            <wp:effectExtent l="0" t="0" r="9525" b="952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8B7271" w14:textId="0B0E04F5" w:rsidR="006162F2" w:rsidRDefault="00107CDB" w:rsidP="006162F2">
      <w:r>
        <w:rPr>
          <w:noProof/>
          <w:lang w:eastAsia="zh-CN"/>
        </w:rPr>
        <w:lastRenderedPageBreak/>
        <w:drawing>
          <wp:inline distT="0" distB="0" distL="0" distR="0" wp14:anchorId="33E0CEE5" wp14:editId="5D51DB51">
            <wp:extent cx="5667377" cy="3381376"/>
            <wp:effectExtent l="0" t="0" r="9525" b="952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eastAsia="zh-CN"/>
        </w:rPr>
        <w:drawing>
          <wp:inline distT="0" distB="0" distL="0" distR="0" wp14:anchorId="2B3133F9" wp14:editId="0184BAC6">
            <wp:extent cx="5667377" cy="3381376"/>
            <wp:effectExtent l="0" t="0" r="9525" b="9525"/>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5F7D51" w14:textId="682219A3" w:rsidR="006C1BF5" w:rsidRPr="006C1BF5" w:rsidRDefault="006C1BF5" w:rsidP="006C1BF5">
      <w:pPr>
        <w:rPr>
          <w:rFonts w:ascii="Arial" w:hAnsi="Arial" w:cs="Arial"/>
          <w:sz w:val="18"/>
          <w:szCs w:val="18"/>
        </w:rPr>
      </w:pPr>
      <w:r w:rsidRPr="006C1BF5">
        <w:rPr>
          <w:rFonts w:ascii="Arial" w:hAnsi="Arial" w:cs="Arial"/>
          <w:sz w:val="18"/>
          <w:szCs w:val="18"/>
        </w:rPr>
        <w:t xml:space="preserve">A) </w:t>
      </w:r>
      <w:r w:rsidR="00413196">
        <w:rPr>
          <w:rFonts w:ascii="Arial" w:hAnsi="Arial" w:cs="Arial"/>
          <w:sz w:val="18"/>
          <w:szCs w:val="18"/>
        </w:rPr>
        <w:t>Här inkluderas samtliga behandlingsalternativ före uttag av peroral antibiotika, inklusive ingen behandling.</w:t>
      </w:r>
    </w:p>
    <w:p w14:paraId="60FD8BCA" w14:textId="77AB4683" w:rsidR="006C1BF5" w:rsidRDefault="006C1BF5" w:rsidP="006C1BF5">
      <w:pPr>
        <w:rPr>
          <w:rFonts w:ascii="Arial" w:hAnsi="Arial" w:cs="Arial"/>
          <w:sz w:val="18"/>
          <w:szCs w:val="18"/>
        </w:rPr>
      </w:pPr>
      <w:r w:rsidRPr="006C1BF5">
        <w:rPr>
          <w:rFonts w:ascii="Arial" w:hAnsi="Arial" w:cs="Arial"/>
          <w:sz w:val="18"/>
          <w:szCs w:val="18"/>
        </w:rPr>
        <w:t xml:space="preserve">B) Här </w:t>
      </w:r>
      <w:r w:rsidR="00683FE0">
        <w:rPr>
          <w:rFonts w:ascii="Arial" w:hAnsi="Arial" w:cs="Arial"/>
          <w:sz w:val="18"/>
          <w:szCs w:val="18"/>
        </w:rPr>
        <w:t>har ”ingen föregående behandling” exkluderats, då denna grupp sannolikt ligger utanför indikationen medelsvår akne.</w:t>
      </w:r>
    </w:p>
    <w:p w14:paraId="06A7125E" w14:textId="55EEA616" w:rsidR="00413196" w:rsidRPr="006C1BF5" w:rsidRDefault="00413196" w:rsidP="006C1BF5">
      <w:pPr>
        <w:rPr>
          <w:rFonts w:ascii="Arial" w:hAnsi="Arial" w:cs="Arial"/>
          <w:sz w:val="18"/>
          <w:szCs w:val="18"/>
        </w:rPr>
      </w:pPr>
      <w:r>
        <w:rPr>
          <w:rFonts w:ascii="Arial" w:hAnsi="Arial" w:cs="Arial"/>
          <w:sz w:val="18"/>
          <w:szCs w:val="18"/>
        </w:rPr>
        <w:t>C)</w:t>
      </w:r>
      <w:r w:rsidR="00B22C60">
        <w:rPr>
          <w:rFonts w:ascii="Arial" w:hAnsi="Arial" w:cs="Arial"/>
          <w:sz w:val="18"/>
          <w:szCs w:val="18"/>
        </w:rPr>
        <w:t xml:space="preserve"> I figur 13C kan man se fördelningen av de tre olika kombinationspreparaten där ett kombinationspreparat föregått uttag av peroral antibiotika.</w:t>
      </w:r>
    </w:p>
    <w:bookmarkEnd w:id="48"/>
    <w:p w14:paraId="4478CB66" w14:textId="77777777" w:rsidR="00477AE7" w:rsidRDefault="00477AE7" w:rsidP="00477AE7"/>
    <w:p w14:paraId="691FDDEC" w14:textId="77777777" w:rsidR="00477AE7" w:rsidRPr="00A13B39" w:rsidRDefault="00477AE7" w:rsidP="00477AE7">
      <w:pPr>
        <w:pStyle w:val="Rubrik2"/>
        <w:rPr>
          <w:color w:val="auto"/>
        </w:rPr>
      </w:pPr>
      <w:bookmarkStart w:id="51" w:name="_Toc481756361"/>
      <w:r w:rsidRPr="00A13B39">
        <w:rPr>
          <w:color w:val="auto"/>
        </w:rPr>
        <w:lastRenderedPageBreak/>
        <w:t>Antal behandlingar med peroral antibiotika som skulle kunna undvikas</w:t>
      </w:r>
      <w:r w:rsidR="00505558">
        <w:t xml:space="preserve"> om </w:t>
      </w:r>
      <w:r w:rsidR="00DC2013">
        <w:t>följsamhet till</w:t>
      </w:r>
      <w:r w:rsidR="00505558">
        <w:t xml:space="preserve"> riktlinjerna skulle öka</w:t>
      </w:r>
      <w:bookmarkEnd w:id="51"/>
    </w:p>
    <w:p w14:paraId="069186B9" w14:textId="32E8995F" w:rsidR="00477AE7" w:rsidRDefault="00477AE7" w:rsidP="00477AE7">
      <w:r w:rsidRPr="00A13B39">
        <w:t xml:space="preserve">Baserat på statistiken </w:t>
      </w:r>
      <w:r>
        <w:t xml:space="preserve">som tagits fram </w:t>
      </w:r>
      <w:r w:rsidRPr="00A13B39">
        <w:t xml:space="preserve">enligt sektion </w:t>
      </w:r>
      <w:r w:rsidRPr="00A13B39">
        <w:fldChar w:fldCharType="begin"/>
      </w:r>
      <w:r w:rsidRPr="00A13B39">
        <w:instrText xml:space="preserve"> REF _Ref453314145 \r \h </w:instrText>
      </w:r>
      <w:r w:rsidRPr="00A13B39">
        <w:fldChar w:fldCharType="separate"/>
      </w:r>
      <w:r w:rsidR="005667D1">
        <w:t>2.2</w:t>
      </w:r>
      <w:r w:rsidRPr="00A13B39">
        <w:fldChar w:fldCharType="end"/>
      </w:r>
      <w:r w:rsidRPr="00A13B39">
        <w:t xml:space="preserve"> </w:t>
      </w:r>
      <w:r>
        <w:t xml:space="preserve">och presenteras i sektion </w:t>
      </w:r>
      <w:r w:rsidR="00EE600E">
        <w:fldChar w:fldCharType="begin"/>
      </w:r>
      <w:r w:rsidR="00EE600E">
        <w:instrText xml:space="preserve"> REF _Ref478459918 \r \h </w:instrText>
      </w:r>
      <w:r w:rsidR="00EE600E">
        <w:fldChar w:fldCharType="separate"/>
      </w:r>
      <w:r w:rsidR="005667D1">
        <w:t>3.2</w:t>
      </w:r>
      <w:r w:rsidR="00EE600E">
        <w:fldChar w:fldCharType="end"/>
      </w:r>
      <w:r>
        <w:t xml:space="preserve"> </w:t>
      </w:r>
      <w:r w:rsidRPr="00A13B39">
        <w:t>ovan skattades hur många behandlingar med peroral antibiotika per 1</w:t>
      </w:r>
      <w:r w:rsidR="00FC3DC9">
        <w:t xml:space="preserve"> </w:t>
      </w:r>
      <w:r w:rsidRPr="00A13B39">
        <w:t>000 invånare som skulle kunna undvikas om behandling</w:t>
      </w:r>
      <w:r w:rsidR="00505558">
        <w:t xml:space="preserve"> enligt riktlinjer</w:t>
      </w:r>
      <w:r w:rsidRPr="00A13B39">
        <w:t xml:space="preserve"> ökar med 50</w:t>
      </w:r>
      <w:r w:rsidR="00507AF1">
        <w:t> </w:t>
      </w:r>
      <w:r w:rsidRPr="00A13B39">
        <w:t>%, samt hur många behandlingar med peroral antibiotika per 1</w:t>
      </w:r>
      <w:r w:rsidR="00B73A0A">
        <w:t> </w:t>
      </w:r>
      <w:r w:rsidRPr="00A13B39">
        <w:t xml:space="preserve">000 invånare som skulle kunna undvikas om alla följde behandlingsriktlinjerna, dvs. använde </w:t>
      </w:r>
      <w:proofErr w:type="spellStart"/>
      <w:r w:rsidRPr="00A13B39">
        <w:t>Epiduo</w:t>
      </w:r>
      <w:proofErr w:type="spellEnd"/>
      <w:r w:rsidRPr="00A13B39">
        <w:t xml:space="preserve"> som förstahandsmedel, </w:t>
      </w:r>
      <w:proofErr w:type="spellStart"/>
      <w:r w:rsidRPr="00A13B39">
        <w:t>Duac</w:t>
      </w:r>
      <w:proofErr w:type="spellEnd"/>
      <w:r w:rsidRPr="00A13B39">
        <w:t xml:space="preserve"> eller </w:t>
      </w:r>
      <w:proofErr w:type="spellStart"/>
      <w:r w:rsidRPr="00A13B39">
        <w:t>Acnatac</w:t>
      </w:r>
      <w:proofErr w:type="spellEnd"/>
      <w:r w:rsidRPr="00A13B39">
        <w:t xml:space="preserve"> som andrahandsmedel, och i </w:t>
      </w:r>
      <w:r w:rsidR="00505558">
        <w:t>tredje</w:t>
      </w:r>
      <w:r w:rsidRPr="00A13B39">
        <w:t xml:space="preserve"> hand peroral antibiotika. </w:t>
      </w:r>
    </w:p>
    <w:p w14:paraId="17EA0E79" w14:textId="05488B77" w:rsidR="00505558" w:rsidRDefault="00603767" w:rsidP="00505558">
      <w:r>
        <w:t xml:space="preserve">Totalt </w:t>
      </w:r>
      <w:r w:rsidR="00E07DC3">
        <w:t>10 786</w:t>
      </w:r>
      <w:r w:rsidR="00505558">
        <w:t xml:space="preserve"> patienter hade påbörjat en behandling med något </w:t>
      </w:r>
      <w:proofErr w:type="spellStart"/>
      <w:r w:rsidR="00505558">
        <w:t>topikalt</w:t>
      </w:r>
      <w:proofErr w:type="spellEnd"/>
      <w:r w:rsidR="00505558">
        <w:t xml:space="preserve"> preparat eller med peroralt antibiotika i riket </w:t>
      </w:r>
      <w:r>
        <w:t>under 2015. Utav dessa hade 2</w:t>
      </w:r>
      <w:r w:rsidR="009A4F7E">
        <w:t xml:space="preserve"> </w:t>
      </w:r>
      <w:r w:rsidR="00E07DC3">
        <w:t>444</w:t>
      </w:r>
      <w:r w:rsidR="00505558">
        <w:t xml:space="preserve"> patienter fått övrig aknebehandling i första linjen följt av ingen behandling alls. Dessa patienter exkluderades från de beräkningar som beskrivs i det aktuella avsnittet då det är sannolikt att det är en patientpopulation som lider av en mildare akne</w:t>
      </w:r>
      <w:r w:rsidR="005670C6">
        <w:t>.</w:t>
      </w:r>
      <w:r w:rsidR="005670C6">
        <w:rPr>
          <w:strike/>
        </w:rPr>
        <w:t xml:space="preserve"> </w:t>
      </w:r>
      <w:r w:rsidR="00505558">
        <w:t>Således utgjordes den totala populationen som be</w:t>
      </w:r>
      <w:r>
        <w:t xml:space="preserve">räkningarna är utförda på av </w:t>
      </w:r>
      <w:r w:rsidR="00E07DC3">
        <w:t>8 342</w:t>
      </w:r>
      <w:r w:rsidR="00505558">
        <w:t xml:space="preserve"> patienter.</w:t>
      </w:r>
    </w:p>
    <w:p w14:paraId="0F12471A" w14:textId="4D556DD0" w:rsidR="00505558" w:rsidRDefault="00505558" w:rsidP="00505558">
      <w:r>
        <w:t xml:space="preserve">I den </w:t>
      </w:r>
      <w:r w:rsidR="00603767">
        <w:t xml:space="preserve">totala populationen var det </w:t>
      </w:r>
      <w:r w:rsidR="001D56C8">
        <w:t>3 241</w:t>
      </w:r>
      <w:r>
        <w:t xml:space="preserve"> patienter som </w:t>
      </w:r>
      <w:r w:rsidR="00B236D9">
        <w:t xml:space="preserve">någon gång </w:t>
      </w:r>
      <w:r>
        <w:t xml:space="preserve">använde peroral antibiotika, </w:t>
      </w:r>
      <w:r w:rsidR="00B236D9">
        <w:t xml:space="preserve">vilket </w:t>
      </w:r>
      <w:r>
        <w:t>motsvara</w:t>
      </w:r>
      <w:r w:rsidR="00B236D9">
        <w:t>r</w:t>
      </w:r>
      <w:r>
        <w:t xml:space="preserve"> 3</w:t>
      </w:r>
      <w:r w:rsidR="001D56C8">
        <w:t>9 </w:t>
      </w:r>
      <w:r w:rsidR="00603767">
        <w:t>% av alla patienter eller 1,</w:t>
      </w:r>
      <w:r w:rsidR="001D56C8">
        <w:t>97</w:t>
      </w:r>
      <w:r>
        <w:t xml:space="preserve"> användare per 1</w:t>
      </w:r>
      <w:r w:rsidR="00FC3DC9">
        <w:t xml:space="preserve"> </w:t>
      </w:r>
      <w:r>
        <w:t>000 invånare</w:t>
      </w:r>
      <w:r w:rsidR="00E81FCA">
        <w:t xml:space="preserve"> i åldersgruppen 12-25 år</w:t>
      </w:r>
      <w:r>
        <w:t>.</w:t>
      </w:r>
    </w:p>
    <w:p w14:paraId="4B3E67F8" w14:textId="663F6119" w:rsidR="00505558" w:rsidRDefault="00603767" w:rsidP="00505558">
      <w:r>
        <w:t xml:space="preserve">Totalt </w:t>
      </w:r>
      <w:r w:rsidR="007E56B8">
        <w:t>3 278</w:t>
      </w:r>
      <w:r w:rsidR="00505558">
        <w:t xml:space="preserve"> patienter fick </w:t>
      </w:r>
      <w:proofErr w:type="spellStart"/>
      <w:r>
        <w:t>Epiduo</w:t>
      </w:r>
      <w:proofErr w:type="spellEnd"/>
      <w:r>
        <w:t xml:space="preserve"> i första linjen. För </w:t>
      </w:r>
      <w:r w:rsidR="007E56B8">
        <w:t>2 165</w:t>
      </w:r>
      <w:r w:rsidR="00505558">
        <w:t xml:space="preserve"> patienter följdes denna behandling av ingen behandling (</w:t>
      </w:r>
      <w:r w:rsidR="007E56B8">
        <w:t>66 </w:t>
      </w:r>
      <w:r w:rsidR="00505558">
        <w:t xml:space="preserve">%). Således var det tillräckligt att behandla med </w:t>
      </w:r>
      <w:r w:rsidR="0096603E">
        <w:t xml:space="preserve">enbart </w:t>
      </w:r>
      <w:proofErr w:type="spellStart"/>
      <w:r w:rsidR="00505558">
        <w:t>Epiduo</w:t>
      </w:r>
      <w:proofErr w:type="spellEnd"/>
      <w:r w:rsidR="00505558">
        <w:t xml:space="preserve"> i cirka </w:t>
      </w:r>
      <w:r w:rsidR="007E56B8">
        <w:t>66 </w:t>
      </w:r>
      <w:r w:rsidR="00505558">
        <w:t>% av fallen</w:t>
      </w:r>
      <w:r w:rsidR="0096603E">
        <w:t>, medan resterande 3</w:t>
      </w:r>
      <w:r w:rsidR="007E56B8">
        <w:t>4 </w:t>
      </w:r>
      <w:r w:rsidR="0096603E">
        <w:t>%</w:t>
      </w:r>
      <w:r w:rsidR="0096603E">
        <w:rPr>
          <w:color w:val="FF0000"/>
        </w:rPr>
        <w:t xml:space="preserve"> </w:t>
      </w:r>
      <w:r w:rsidR="0096603E">
        <w:t>fick ytterligare behandling</w:t>
      </w:r>
      <w:r w:rsidR="00505558">
        <w:t xml:space="preserve">. </w:t>
      </w:r>
      <w:r w:rsidR="00816AC5">
        <w:t>Vid beh</w:t>
      </w:r>
      <w:r>
        <w:t>andling enligt riktlinjer var 2</w:t>
      </w:r>
      <w:r w:rsidR="007E56B8">
        <w:t>6 </w:t>
      </w:r>
      <w:r w:rsidR="00816AC5">
        <w:t xml:space="preserve">% färdigbehandlade, dvs. att </w:t>
      </w:r>
      <w:r w:rsidR="00E70D8E">
        <w:t>in</w:t>
      </w:r>
      <w:r>
        <w:t>gen ytterligare behandling användes</w:t>
      </w:r>
      <w:r w:rsidR="00E70D8E">
        <w:t xml:space="preserve"> då </w:t>
      </w:r>
      <w:proofErr w:type="spellStart"/>
      <w:r w:rsidR="00505558">
        <w:t>Epiduo</w:t>
      </w:r>
      <w:proofErr w:type="spellEnd"/>
      <w:r w:rsidR="00505558">
        <w:t xml:space="preserve"> </w:t>
      </w:r>
      <w:r w:rsidR="00816AC5">
        <w:t>följ</w:t>
      </w:r>
      <w:r w:rsidR="00E70D8E">
        <w:t>des</w:t>
      </w:r>
      <w:r w:rsidR="00816AC5">
        <w:t xml:space="preserve"> av</w:t>
      </w:r>
      <w:r w:rsidR="00505558">
        <w:t xml:space="preserve"> </w:t>
      </w:r>
      <w:proofErr w:type="spellStart"/>
      <w:r w:rsidR="00505558">
        <w:t>Acnatac</w:t>
      </w:r>
      <w:proofErr w:type="spellEnd"/>
      <w:r w:rsidR="00505558">
        <w:t xml:space="preserve"> eller </w:t>
      </w:r>
      <w:proofErr w:type="spellStart"/>
      <w:r w:rsidR="00505558">
        <w:t>Duac</w:t>
      </w:r>
      <w:proofErr w:type="spellEnd"/>
      <w:r w:rsidR="00505558">
        <w:t xml:space="preserve"> i andra linjen. Så</w:t>
      </w:r>
      <w:r>
        <w:t xml:space="preserve">ledes visar statistiken att </w:t>
      </w:r>
      <w:r w:rsidR="007E56B8">
        <w:t>cirka 8 </w:t>
      </w:r>
      <w:r w:rsidR="00505558">
        <w:t xml:space="preserve">% av patienterna som startar på </w:t>
      </w:r>
      <w:proofErr w:type="spellStart"/>
      <w:r w:rsidR="00505558">
        <w:t>Epiduo</w:t>
      </w:r>
      <w:proofErr w:type="spellEnd"/>
      <w:r w:rsidR="00505558">
        <w:t xml:space="preserve"> kommer att behöva peroral antibiotika i tredje linjen när riktlinjerna följs. </w:t>
      </w:r>
    </w:p>
    <w:p w14:paraId="34275F6C" w14:textId="57CA9D12" w:rsidR="00505558" w:rsidRDefault="00603767" w:rsidP="00505558">
      <w:r>
        <w:t>Totalt sett var det 2</w:t>
      </w:r>
      <w:r w:rsidR="00A07533">
        <w:t xml:space="preserve"> </w:t>
      </w:r>
      <w:r w:rsidR="00BE3C93">
        <w:t>414</w:t>
      </w:r>
      <w:r>
        <w:t xml:space="preserve"> patienter av </w:t>
      </w:r>
      <w:r w:rsidR="00BE3C93">
        <w:t>8 342</w:t>
      </w:r>
      <w:r w:rsidR="00505558">
        <w:t xml:space="preserve"> patienter (</w:t>
      </w:r>
      <w:r w:rsidR="00BE3C93">
        <w:t>29 </w:t>
      </w:r>
      <w:r w:rsidR="00505558">
        <w:t>%) som följde behandlingsriktlinjerna under 2015.</w:t>
      </w:r>
    </w:p>
    <w:p w14:paraId="2A127A29" w14:textId="585C0E8C" w:rsidR="00505558" w:rsidRDefault="00505558" w:rsidP="00505558">
      <w:pPr>
        <w:pStyle w:val="Rubrik3"/>
      </w:pPr>
      <w:bookmarkStart w:id="52" w:name="_Toc481756362"/>
      <w:r>
        <w:t xml:space="preserve">Antal patienter som behandlas med peroral antibiotika som </w:t>
      </w:r>
      <w:r w:rsidR="00851FD7">
        <w:t>skulle kunna</w:t>
      </w:r>
      <w:r>
        <w:t xml:space="preserve"> </w:t>
      </w:r>
      <w:r w:rsidR="00851FD7">
        <w:t>undvikas</w:t>
      </w:r>
      <w:r>
        <w:t xml:space="preserve"> om behandling enligt riktlinjerna ökade</w:t>
      </w:r>
      <w:r w:rsidR="00851FD7">
        <w:t xml:space="preserve"> med 50</w:t>
      </w:r>
      <w:r w:rsidR="00225202">
        <w:t> </w:t>
      </w:r>
      <w:r>
        <w:t>%</w:t>
      </w:r>
      <w:bookmarkEnd w:id="52"/>
      <w:r>
        <w:t xml:space="preserve"> </w:t>
      </w:r>
    </w:p>
    <w:p w14:paraId="7379E36F" w14:textId="5A4D0534" w:rsidR="00505558" w:rsidRDefault="00505558" w:rsidP="00505558">
      <w:r>
        <w:t xml:space="preserve">I </w:t>
      </w:r>
      <w:r w:rsidR="003044EC">
        <w:fldChar w:fldCharType="begin"/>
      </w:r>
      <w:r w:rsidR="003044EC">
        <w:instrText xml:space="preserve"> REF _Ref454202278 \h </w:instrText>
      </w:r>
      <w:r w:rsidR="003044EC">
        <w:fldChar w:fldCharType="separate"/>
      </w:r>
      <w:r w:rsidR="005667D1">
        <w:t xml:space="preserve">Tabell </w:t>
      </w:r>
      <w:r w:rsidR="005667D1">
        <w:rPr>
          <w:noProof/>
        </w:rPr>
        <w:t>6</w:t>
      </w:r>
      <w:r w:rsidR="003044EC">
        <w:fldChar w:fldCharType="end"/>
      </w:r>
      <w:r w:rsidR="003044EC">
        <w:t xml:space="preserve"> </w:t>
      </w:r>
      <w:r>
        <w:t>nedan visas antalet patienter med peroral antibiot</w:t>
      </w:r>
      <w:r w:rsidR="003044EC">
        <w:t>ikabehandling i dagsläget respektive enligt skattning om följsamheten till riktlinjer skulle öka med 50</w:t>
      </w:r>
      <w:r w:rsidR="00225202">
        <w:t> </w:t>
      </w:r>
      <w:r w:rsidR="003044EC">
        <w:t>%</w:t>
      </w:r>
      <w:r>
        <w:t>:</w:t>
      </w:r>
    </w:p>
    <w:p w14:paraId="261712A3" w14:textId="6E96E889" w:rsidR="003044EC" w:rsidRDefault="003044EC" w:rsidP="003044EC">
      <w:pPr>
        <w:pStyle w:val="Beskrivning"/>
      </w:pPr>
      <w:bookmarkStart w:id="53" w:name="_Ref454202278"/>
      <w:bookmarkStart w:id="54" w:name="_Toc483981976"/>
      <w:r>
        <w:t xml:space="preserve">Tabell </w:t>
      </w:r>
      <w:r w:rsidR="00A136CD">
        <w:fldChar w:fldCharType="begin"/>
      </w:r>
      <w:r w:rsidR="00A136CD">
        <w:instrText xml:space="preserve"> SEQ Tabell \* ARABIC </w:instrText>
      </w:r>
      <w:r w:rsidR="00A136CD">
        <w:fldChar w:fldCharType="separate"/>
      </w:r>
      <w:r w:rsidR="005667D1">
        <w:rPr>
          <w:noProof/>
        </w:rPr>
        <w:t>6</w:t>
      </w:r>
      <w:r w:rsidR="00A136CD">
        <w:rPr>
          <w:noProof/>
        </w:rPr>
        <w:fldChar w:fldCharType="end"/>
      </w:r>
      <w:bookmarkEnd w:id="53"/>
      <w:r>
        <w:tab/>
        <w:t xml:space="preserve">Behandling med peroral antibiotika idag samt vid </w:t>
      </w:r>
      <w:r w:rsidR="00CF7A0B">
        <w:t>50</w:t>
      </w:r>
      <w:r w:rsidR="00225202">
        <w:t> </w:t>
      </w:r>
      <w:r w:rsidR="00CF7A0B">
        <w:t xml:space="preserve">% </w:t>
      </w:r>
      <w:r>
        <w:t>ökad följsamhet till riktlinjer</w:t>
      </w:r>
      <w:r w:rsidRPr="003044EC">
        <w:t xml:space="preserve"> </w:t>
      </w:r>
      <w:r>
        <w:t>(enligt skattning)</w:t>
      </w:r>
      <w:bookmarkEnd w:id="54"/>
    </w:p>
    <w:tbl>
      <w:tblPr>
        <w:tblStyle w:val="Tabellrutnt"/>
        <w:tblW w:w="5265" w:type="pct"/>
        <w:tblLook w:val="04A0" w:firstRow="1" w:lastRow="0" w:firstColumn="1" w:lastColumn="0" w:noHBand="0" w:noVBand="1"/>
      </w:tblPr>
      <w:tblGrid>
        <w:gridCol w:w="4249"/>
        <w:gridCol w:w="1842"/>
        <w:gridCol w:w="3403"/>
      </w:tblGrid>
      <w:tr w:rsidR="00505558" w:rsidRPr="00835FAE" w14:paraId="4254612B" w14:textId="77777777" w:rsidTr="00123BF7">
        <w:tc>
          <w:tcPr>
            <w:tcW w:w="2238" w:type="pct"/>
            <w:shd w:val="clear" w:color="auto" w:fill="D9D9D9" w:themeFill="background1" w:themeFillShade="D9"/>
          </w:tcPr>
          <w:p w14:paraId="5E32ADB0" w14:textId="77777777" w:rsidR="00505558" w:rsidRPr="00835FAE" w:rsidRDefault="00505558" w:rsidP="0096603E">
            <w:pPr>
              <w:spacing w:before="40" w:after="40"/>
              <w:rPr>
                <w:rFonts w:ascii="Arial" w:hAnsi="Arial" w:cs="Arial"/>
                <w:sz w:val="18"/>
                <w:szCs w:val="18"/>
              </w:rPr>
            </w:pPr>
          </w:p>
        </w:tc>
        <w:tc>
          <w:tcPr>
            <w:tcW w:w="970" w:type="pct"/>
            <w:shd w:val="clear" w:color="auto" w:fill="D9D9D9" w:themeFill="background1" w:themeFillShade="D9"/>
          </w:tcPr>
          <w:p w14:paraId="593E14CC" w14:textId="77777777" w:rsidR="00505558" w:rsidRPr="00835FAE" w:rsidRDefault="00505558" w:rsidP="00835FAE">
            <w:pPr>
              <w:spacing w:before="40" w:after="40"/>
              <w:jc w:val="center"/>
              <w:rPr>
                <w:rFonts w:ascii="Arial" w:hAnsi="Arial" w:cs="Arial"/>
                <w:sz w:val="18"/>
                <w:szCs w:val="18"/>
              </w:rPr>
            </w:pPr>
            <w:r w:rsidRPr="00835FAE">
              <w:rPr>
                <w:rFonts w:ascii="Arial" w:hAnsi="Arial" w:cs="Arial"/>
                <w:sz w:val="18"/>
                <w:szCs w:val="18"/>
              </w:rPr>
              <w:t>Antal patienter</w:t>
            </w:r>
            <w:r w:rsidR="00B73A0A">
              <w:rPr>
                <w:rFonts w:ascii="Arial" w:hAnsi="Arial" w:cs="Arial"/>
                <w:sz w:val="18"/>
                <w:szCs w:val="18"/>
              </w:rPr>
              <w:t xml:space="preserve"> totalt</w:t>
            </w:r>
          </w:p>
        </w:tc>
        <w:tc>
          <w:tcPr>
            <w:tcW w:w="1792" w:type="pct"/>
            <w:shd w:val="clear" w:color="auto" w:fill="D9D9D9" w:themeFill="background1" w:themeFillShade="D9"/>
          </w:tcPr>
          <w:p w14:paraId="3DB0CA79" w14:textId="77777777" w:rsidR="00505558" w:rsidRPr="00835FAE" w:rsidRDefault="00505558" w:rsidP="00835FAE">
            <w:pPr>
              <w:spacing w:before="40" w:after="40"/>
              <w:jc w:val="center"/>
              <w:rPr>
                <w:rFonts w:ascii="Arial" w:hAnsi="Arial" w:cs="Arial"/>
                <w:sz w:val="18"/>
                <w:szCs w:val="18"/>
              </w:rPr>
            </w:pPr>
            <w:r w:rsidRPr="00835FAE">
              <w:rPr>
                <w:rFonts w:ascii="Arial" w:hAnsi="Arial" w:cs="Arial"/>
                <w:sz w:val="18"/>
                <w:szCs w:val="18"/>
              </w:rPr>
              <w:t>Antal patienter med peroral antibiotika</w:t>
            </w:r>
          </w:p>
        </w:tc>
      </w:tr>
      <w:tr w:rsidR="00505558" w:rsidRPr="00835FAE" w14:paraId="22B7D1DA" w14:textId="77777777" w:rsidTr="00123BF7">
        <w:tc>
          <w:tcPr>
            <w:tcW w:w="2238" w:type="pct"/>
          </w:tcPr>
          <w:p w14:paraId="3A2086F6" w14:textId="77777777" w:rsidR="00505558" w:rsidRPr="00835FAE" w:rsidRDefault="00505558" w:rsidP="0096603E">
            <w:pPr>
              <w:spacing w:before="40" w:after="40"/>
              <w:rPr>
                <w:rFonts w:ascii="Arial" w:hAnsi="Arial" w:cs="Arial"/>
                <w:sz w:val="18"/>
                <w:szCs w:val="18"/>
              </w:rPr>
            </w:pPr>
            <w:r w:rsidRPr="00835FAE">
              <w:rPr>
                <w:rFonts w:ascii="Arial" w:hAnsi="Arial" w:cs="Arial"/>
                <w:sz w:val="18"/>
                <w:szCs w:val="18"/>
              </w:rPr>
              <w:t>Enligt riktlinjerna idag - totalt</w:t>
            </w:r>
          </w:p>
        </w:tc>
        <w:tc>
          <w:tcPr>
            <w:tcW w:w="970" w:type="pct"/>
          </w:tcPr>
          <w:p w14:paraId="0CE66B21" w14:textId="26614CB7" w:rsidR="00505558" w:rsidRPr="00835FAE" w:rsidRDefault="006472F1" w:rsidP="0096603E">
            <w:pPr>
              <w:spacing w:before="40" w:after="40"/>
              <w:jc w:val="right"/>
              <w:rPr>
                <w:rFonts w:ascii="Arial" w:hAnsi="Arial" w:cs="Arial"/>
                <w:sz w:val="18"/>
                <w:szCs w:val="18"/>
              </w:rPr>
            </w:pPr>
            <w:r>
              <w:rPr>
                <w:rFonts w:ascii="Arial" w:hAnsi="Arial" w:cs="Arial"/>
                <w:sz w:val="18"/>
                <w:szCs w:val="18"/>
              </w:rPr>
              <w:t>2</w:t>
            </w:r>
            <w:r w:rsidR="00A07533">
              <w:rPr>
                <w:rFonts w:ascii="Arial" w:hAnsi="Arial" w:cs="Arial"/>
                <w:sz w:val="18"/>
                <w:szCs w:val="18"/>
              </w:rPr>
              <w:t xml:space="preserve"> </w:t>
            </w:r>
            <w:r w:rsidR="00225202">
              <w:rPr>
                <w:rFonts w:ascii="Arial" w:hAnsi="Arial" w:cs="Arial"/>
                <w:sz w:val="18"/>
                <w:szCs w:val="18"/>
              </w:rPr>
              <w:t>414</w:t>
            </w:r>
          </w:p>
        </w:tc>
        <w:tc>
          <w:tcPr>
            <w:tcW w:w="1792" w:type="pct"/>
          </w:tcPr>
          <w:p w14:paraId="7EA889B5" w14:textId="7DC8BDC0" w:rsidR="00505558" w:rsidRPr="00835FAE" w:rsidRDefault="006472F1" w:rsidP="0096603E">
            <w:pPr>
              <w:spacing w:before="40" w:after="40"/>
              <w:jc w:val="right"/>
              <w:rPr>
                <w:rFonts w:ascii="Arial" w:hAnsi="Arial" w:cs="Arial"/>
                <w:sz w:val="18"/>
                <w:szCs w:val="18"/>
              </w:rPr>
            </w:pPr>
            <w:r>
              <w:rPr>
                <w:rFonts w:ascii="Arial" w:hAnsi="Arial" w:cs="Arial"/>
                <w:sz w:val="18"/>
                <w:szCs w:val="18"/>
              </w:rPr>
              <w:t>4</w:t>
            </w:r>
            <w:r w:rsidR="00225202">
              <w:rPr>
                <w:rFonts w:ascii="Arial" w:hAnsi="Arial" w:cs="Arial"/>
                <w:sz w:val="18"/>
                <w:szCs w:val="18"/>
              </w:rPr>
              <w:t>1</w:t>
            </w:r>
          </w:p>
        </w:tc>
      </w:tr>
      <w:tr w:rsidR="00505558" w:rsidRPr="00835FAE" w14:paraId="6C7E521F" w14:textId="77777777" w:rsidTr="00123BF7">
        <w:tc>
          <w:tcPr>
            <w:tcW w:w="2238" w:type="pct"/>
          </w:tcPr>
          <w:p w14:paraId="00FA5DA8" w14:textId="77777777" w:rsidR="00505558" w:rsidRPr="00835FAE" w:rsidRDefault="00505558" w:rsidP="0096603E">
            <w:pPr>
              <w:spacing w:before="40" w:after="40"/>
              <w:rPr>
                <w:rFonts w:ascii="Arial" w:hAnsi="Arial" w:cs="Arial"/>
                <w:sz w:val="18"/>
                <w:szCs w:val="18"/>
              </w:rPr>
            </w:pPr>
            <w:r w:rsidRPr="00835FAE">
              <w:rPr>
                <w:rFonts w:ascii="Arial" w:hAnsi="Arial" w:cs="Arial"/>
                <w:sz w:val="18"/>
                <w:szCs w:val="18"/>
              </w:rPr>
              <w:t>Inte enligt riktlinjerna idag - totalt</w:t>
            </w:r>
          </w:p>
        </w:tc>
        <w:tc>
          <w:tcPr>
            <w:tcW w:w="970" w:type="pct"/>
          </w:tcPr>
          <w:p w14:paraId="1FE7B81F" w14:textId="19247493" w:rsidR="00505558" w:rsidRPr="00835FAE" w:rsidRDefault="006472F1" w:rsidP="0096603E">
            <w:pPr>
              <w:spacing w:before="40" w:after="40"/>
              <w:jc w:val="right"/>
              <w:rPr>
                <w:rFonts w:ascii="Arial" w:hAnsi="Arial" w:cs="Arial"/>
                <w:sz w:val="18"/>
                <w:szCs w:val="18"/>
              </w:rPr>
            </w:pPr>
            <w:r>
              <w:rPr>
                <w:rFonts w:ascii="Arial" w:hAnsi="Arial" w:cs="Arial"/>
                <w:sz w:val="18"/>
                <w:szCs w:val="18"/>
              </w:rPr>
              <w:t>5</w:t>
            </w:r>
            <w:r w:rsidR="00A07533">
              <w:rPr>
                <w:rFonts w:ascii="Arial" w:hAnsi="Arial" w:cs="Arial"/>
                <w:sz w:val="18"/>
                <w:szCs w:val="18"/>
              </w:rPr>
              <w:t xml:space="preserve"> </w:t>
            </w:r>
            <w:r w:rsidR="00225202">
              <w:rPr>
                <w:rFonts w:ascii="Arial" w:hAnsi="Arial" w:cs="Arial"/>
                <w:sz w:val="18"/>
                <w:szCs w:val="18"/>
              </w:rPr>
              <w:t>928</w:t>
            </w:r>
          </w:p>
        </w:tc>
        <w:tc>
          <w:tcPr>
            <w:tcW w:w="1792" w:type="pct"/>
          </w:tcPr>
          <w:p w14:paraId="178F38AF" w14:textId="0196595C" w:rsidR="00505558" w:rsidRPr="00835FAE" w:rsidRDefault="00225202" w:rsidP="0096603E">
            <w:pPr>
              <w:spacing w:before="40" w:after="40"/>
              <w:jc w:val="right"/>
              <w:rPr>
                <w:rFonts w:ascii="Arial" w:hAnsi="Arial" w:cs="Arial"/>
                <w:sz w:val="18"/>
                <w:szCs w:val="18"/>
              </w:rPr>
            </w:pPr>
            <w:r>
              <w:rPr>
                <w:rFonts w:ascii="Arial" w:hAnsi="Arial" w:cs="Arial"/>
                <w:sz w:val="18"/>
                <w:szCs w:val="18"/>
              </w:rPr>
              <w:t>3 200</w:t>
            </w:r>
          </w:p>
        </w:tc>
      </w:tr>
      <w:tr w:rsidR="00505558" w:rsidRPr="00835FAE" w14:paraId="0B5F560A" w14:textId="77777777" w:rsidTr="00123BF7">
        <w:tc>
          <w:tcPr>
            <w:tcW w:w="2238" w:type="pct"/>
            <w:shd w:val="clear" w:color="auto" w:fill="F2F2F2" w:themeFill="background1" w:themeFillShade="F2"/>
          </w:tcPr>
          <w:p w14:paraId="45216ED4" w14:textId="77777777" w:rsidR="00505558" w:rsidRPr="00835FAE" w:rsidRDefault="00505558" w:rsidP="0096603E">
            <w:pPr>
              <w:spacing w:before="40" w:after="40"/>
              <w:rPr>
                <w:rFonts w:ascii="Arial" w:hAnsi="Arial" w:cs="Arial"/>
                <w:i/>
                <w:sz w:val="18"/>
                <w:szCs w:val="18"/>
              </w:rPr>
            </w:pPr>
            <w:r w:rsidRPr="00835FAE">
              <w:rPr>
                <w:rFonts w:ascii="Arial" w:hAnsi="Arial" w:cs="Arial"/>
                <w:i/>
                <w:sz w:val="18"/>
                <w:szCs w:val="18"/>
              </w:rPr>
              <w:t>Summa</w:t>
            </w:r>
          </w:p>
        </w:tc>
        <w:tc>
          <w:tcPr>
            <w:tcW w:w="970" w:type="pct"/>
            <w:shd w:val="clear" w:color="auto" w:fill="F2F2F2" w:themeFill="background1" w:themeFillShade="F2"/>
          </w:tcPr>
          <w:p w14:paraId="2EA58B1E" w14:textId="2BA948EB" w:rsidR="00505558" w:rsidRPr="00835FAE" w:rsidRDefault="00225202" w:rsidP="0096603E">
            <w:pPr>
              <w:spacing w:before="40" w:after="40"/>
              <w:jc w:val="right"/>
              <w:rPr>
                <w:rFonts w:ascii="Arial" w:hAnsi="Arial" w:cs="Arial"/>
                <w:i/>
                <w:sz w:val="18"/>
                <w:szCs w:val="18"/>
              </w:rPr>
            </w:pPr>
            <w:r>
              <w:rPr>
                <w:rFonts w:ascii="Arial" w:hAnsi="Arial" w:cs="Arial"/>
                <w:i/>
                <w:sz w:val="18"/>
                <w:szCs w:val="18"/>
              </w:rPr>
              <w:t>8 342</w:t>
            </w:r>
          </w:p>
        </w:tc>
        <w:tc>
          <w:tcPr>
            <w:tcW w:w="1792" w:type="pct"/>
            <w:shd w:val="clear" w:color="auto" w:fill="F2F2F2" w:themeFill="background1" w:themeFillShade="F2"/>
          </w:tcPr>
          <w:p w14:paraId="1FD6B80C" w14:textId="55EB7B85" w:rsidR="00505558" w:rsidRPr="00835FAE" w:rsidRDefault="00225202" w:rsidP="0096603E">
            <w:pPr>
              <w:spacing w:before="40" w:after="40"/>
              <w:jc w:val="right"/>
              <w:rPr>
                <w:rFonts w:ascii="Arial" w:hAnsi="Arial" w:cs="Arial"/>
                <w:b/>
                <w:i/>
                <w:sz w:val="18"/>
                <w:szCs w:val="18"/>
              </w:rPr>
            </w:pPr>
            <w:r>
              <w:rPr>
                <w:rFonts w:ascii="Arial" w:hAnsi="Arial" w:cs="Arial"/>
                <w:b/>
                <w:i/>
                <w:sz w:val="18"/>
                <w:szCs w:val="18"/>
              </w:rPr>
              <w:t>3 241</w:t>
            </w:r>
          </w:p>
        </w:tc>
      </w:tr>
      <w:tr w:rsidR="00505558" w:rsidRPr="00835FAE" w14:paraId="1C2DED8E" w14:textId="77777777" w:rsidTr="00123BF7">
        <w:tc>
          <w:tcPr>
            <w:tcW w:w="2238" w:type="pct"/>
          </w:tcPr>
          <w:p w14:paraId="63748184" w14:textId="77777777" w:rsidR="00505558" w:rsidRPr="00835FAE" w:rsidRDefault="003457B0" w:rsidP="00CF7A0B">
            <w:pPr>
              <w:spacing w:before="40" w:after="4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50% </w:t>
            </w:r>
            <w:r w:rsidR="00CF7A0B">
              <w:rPr>
                <w:rFonts w:ascii="Arial" w:hAnsi="Arial" w:cs="Arial"/>
                <w:color w:val="808080" w:themeColor="background1" w:themeShade="80"/>
                <w:sz w:val="18"/>
                <w:szCs w:val="18"/>
              </w:rPr>
              <w:t>ökad följsamhet</w:t>
            </w:r>
            <w:r w:rsidR="00505558" w:rsidRPr="00835FAE">
              <w:rPr>
                <w:rFonts w:ascii="Arial" w:hAnsi="Arial" w:cs="Arial"/>
                <w:color w:val="808080" w:themeColor="background1" w:themeShade="80"/>
                <w:sz w:val="18"/>
                <w:szCs w:val="18"/>
              </w:rPr>
              <w:t xml:space="preserve"> – antal extra patienter</w:t>
            </w:r>
          </w:p>
        </w:tc>
        <w:tc>
          <w:tcPr>
            <w:tcW w:w="970" w:type="pct"/>
          </w:tcPr>
          <w:p w14:paraId="07999486" w14:textId="45EE7FEC" w:rsidR="00505558" w:rsidRPr="00835FAE" w:rsidRDefault="00D21CA8" w:rsidP="0096603E">
            <w:pPr>
              <w:spacing w:before="40" w:after="40"/>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1</w:t>
            </w:r>
            <w:r w:rsidR="00A07533">
              <w:rPr>
                <w:rFonts w:ascii="Arial" w:hAnsi="Arial" w:cs="Arial"/>
                <w:color w:val="808080" w:themeColor="background1" w:themeShade="80"/>
                <w:sz w:val="18"/>
                <w:szCs w:val="18"/>
              </w:rPr>
              <w:t xml:space="preserve"> </w:t>
            </w:r>
            <w:r w:rsidR="00225202">
              <w:rPr>
                <w:rFonts w:ascii="Arial" w:hAnsi="Arial" w:cs="Arial"/>
                <w:color w:val="808080" w:themeColor="background1" w:themeShade="80"/>
                <w:sz w:val="18"/>
                <w:szCs w:val="18"/>
              </w:rPr>
              <w:t>207</w:t>
            </w:r>
          </w:p>
        </w:tc>
        <w:tc>
          <w:tcPr>
            <w:tcW w:w="1792" w:type="pct"/>
          </w:tcPr>
          <w:p w14:paraId="29E39DEA" w14:textId="69AE5C12" w:rsidR="00505558" w:rsidRPr="00835FAE" w:rsidRDefault="00225202" w:rsidP="0096603E">
            <w:pPr>
              <w:spacing w:before="40" w:after="40"/>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95</w:t>
            </w:r>
          </w:p>
        </w:tc>
      </w:tr>
      <w:tr w:rsidR="00505558" w:rsidRPr="00835FAE" w14:paraId="31CE06DD" w14:textId="77777777" w:rsidTr="00123BF7">
        <w:tc>
          <w:tcPr>
            <w:tcW w:w="2238" w:type="pct"/>
          </w:tcPr>
          <w:p w14:paraId="28FF285E" w14:textId="77777777" w:rsidR="00505558" w:rsidRPr="00835FAE" w:rsidRDefault="009950BF" w:rsidP="00CF7A0B">
            <w:pPr>
              <w:spacing w:before="40" w:after="40"/>
              <w:rPr>
                <w:rFonts w:ascii="Arial" w:hAnsi="Arial" w:cs="Arial"/>
                <w:sz w:val="18"/>
                <w:szCs w:val="18"/>
              </w:rPr>
            </w:pPr>
            <w:r>
              <w:rPr>
                <w:rFonts w:ascii="Arial" w:hAnsi="Arial" w:cs="Arial"/>
                <w:sz w:val="18"/>
                <w:szCs w:val="18"/>
              </w:rPr>
              <w:t xml:space="preserve">50% </w:t>
            </w:r>
            <w:r w:rsidR="00CF7A0B">
              <w:rPr>
                <w:rFonts w:ascii="Arial" w:hAnsi="Arial" w:cs="Arial"/>
                <w:sz w:val="18"/>
                <w:szCs w:val="18"/>
              </w:rPr>
              <w:t>ökad följsamhet</w:t>
            </w:r>
            <w:r w:rsidR="00505558" w:rsidRPr="00835FAE">
              <w:rPr>
                <w:rFonts w:ascii="Arial" w:hAnsi="Arial" w:cs="Arial"/>
                <w:sz w:val="18"/>
                <w:szCs w:val="18"/>
              </w:rPr>
              <w:t xml:space="preserve"> </w:t>
            </w:r>
            <w:r>
              <w:rPr>
                <w:rFonts w:ascii="Arial" w:hAnsi="Arial" w:cs="Arial"/>
                <w:sz w:val="18"/>
                <w:szCs w:val="18"/>
              </w:rPr>
              <w:t>–</w:t>
            </w:r>
            <w:r w:rsidR="00574BCC">
              <w:rPr>
                <w:rFonts w:ascii="Arial" w:hAnsi="Arial" w:cs="Arial"/>
                <w:sz w:val="18"/>
                <w:szCs w:val="18"/>
              </w:rPr>
              <w:t xml:space="preserve"> totalt antal som behandlas enligt riktlinjerna</w:t>
            </w:r>
          </w:p>
        </w:tc>
        <w:tc>
          <w:tcPr>
            <w:tcW w:w="970" w:type="pct"/>
          </w:tcPr>
          <w:p w14:paraId="5FBC786F" w14:textId="610F087C" w:rsidR="00505558" w:rsidRPr="00835FAE" w:rsidRDefault="00D21CA8" w:rsidP="0096603E">
            <w:pPr>
              <w:spacing w:before="40" w:after="40"/>
              <w:jc w:val="right"/>
              <w:rPr>
                <w:rFonts w:ascii="Arial" w:hAnsi="Arial" w:cs="Arial"/>
                <w:sz w:val="18"/>
                <w:szCs w:val="18"/>
              </w:rPr>
            </w:pPr>
            <w:r>
              <w:rPr>
                <w:rFonts w:ascii="Arial" w:hAnsi="Arial" w:cs="Arial"/>
                <w:sz w:val="18"/>
                <w:szCs w:val="18"/>
              </w:rPr>
              <w:t>3</w:t>
            </w:r>
            <w:r w:rsidR="00A07533">
              <w:rPr>
                <w:rFonts w:ascii="Arial" w:hAnsi="Arial" w:cs="Arial"/>
                <w:sz w:val="18"/>
                <w:szCs w:val="18"/>
              </w:rPr>
              <w:t xml:space="preserve"> </w:t>
            </w:r>
            <w:r w:rsidR="000B603B">
              <w:rPr>
                <w:rFonts w:ascii="Arial" w:hAnsi="Arial" w:cs="Arial"/>
                <w:sz w:val="18"/>
                <w:szCs w:val="18"/>
              </w:rPr>
              <w:t>621</w:t>
            </w:r>
          </w:p>
        </w:tc>
        <w:tc>
          <w:tcPr>
            <w:tcW w:w="1792" w:type="pct"/>
          </w:tcPr>
          <w:p w14:paraId="5C6535CE" w14:textId="18C5771C" w:rsidR="00505558" w:rsidRPr="00835FAE" w:rsidRDefault="00D21CA8" w:rsidP="0096603E">
            <w:pPr>
              <w:spacing w:before="40" w:after="40"/>
              <w:jc w:val="right"/>
              <w:rPr>
                <w:rFonts w:ascii="Arial" w:hAnsi="Arial" w:cs="Arial"/>
                <w:sz w:val="18"/>
                <w:szCs w:val="18"/>
              </w:rPr>
            </w:pPr>
            <w:r>
              <w:rPr>
                <w:rFonts w:ascii="Arial" w:hAnsi="Arial" w:cs="Arial"/>
                <w:sz w:val="18"/>
                <w:szCs w:val="18"/>
              </w:rPr>
              <w:t>1</w:t>
            </w:r>
            <w:r w:rsidR="000B603B">
              <w:rPr>
                <w:rFonts w:ascii="Arial" w:hAnsi="Arial" w:cs="Arial"/>
                <w:sz w:val="18"/>
                <w:szCs w:val="18"/>
              </w:rPr>
              <w:t>36</w:t>
            </w:r>
          </w:p>
        </w:tc>
      </w:tr>
      <w:tr w:rsidR="00505558" w:rsidRPr="00835FAE" w14:paraId="7BA5D0E0" w14:textId="77777777" w:rsidTr="00123BF7">
        <w:tc>
          <w:tcPr>
            <w:tcW w:w="2238" w:type="pct"/>
          </w:tcPr>
          <w:p w14:paraId="47EA1CC2" w14:textId="77777777" w:rsidR="00505558" w:rsidRPr="00835FAE" w:rsidRDefault="00574BCC" w:rsidP="00CF7A0B">
            <w:pPr>
              <w:spacing w:before="40" w:after="40"/>
              <w:rPr>
                <w:rFonts w:ascii="Arial" w:hAnsi="Arial" w:cs="Arial"/>
                <w:sz w:val="18"/>
                <w:szCs w:val="18"/>
              </w:rPr>
            </w:pPr>
            <w:r>
              <w:rPr>
                <w:rFonts w:ascii="Arial" w:hAnsi="Arial" w:cs="Arial"/>
                <w:sz w:val="18"/>
                <w:szCs w:val="18"/>
              </w:rPr>
              <w:t xml:space="preserve">50% </w:t>
            </w:r>
            <w:r w:rsidR="00CF7A0B">
              <w:rPr>
                <w:rFonts w:ascii="Arial" w:hAnsi="Arial" w:cs="Arial"/>
                <w:sz w:val="18"/>
                <w:szCs w:val="18"/>
              </w:rPr>
              <w:t>ökad följsamhet</w:t>
            </w:r>
            <w:r w:rsidRPr="00835FAE">
              <w:rPr>
                <w:rFonts w:ascii="Arial" w:hAnsi="Arial" w:cs="Arial"/>
                <w:sz w:val="18"/>
                <w:szCs w:val="18"/>
              </w:rPr>
              <w:t xml:space="preserve"> </w:t>
            </w:r>
            <w:r>
              <w:rPr>
                <w:rFonts w:ascii="Arial" w:hAnsi="Arial" w:cs="Arial"/>
                <w:sz w:val="18"/>
                <w:szCs w:val="18"/>
              </w:rPr>
              <w:t xml:space="preserve">– totalt antal som </w:t>
            </w:r>
            <w:r w:rsidRPr="00CF7A0B">
              <w:rPr>
                <w:rFonts w:ascii="Arial" w:hAnsi="Arial" w:cs="Arial"/>
                <w:b/>
                <w:sz w:val="18"/>
                <w:szCs w:val="18"/>
                <w:u w:val="single"/>
              </w:rPr>
              <w:t>inte</w:t>
            </w:r>
            <w:r>
              <w:rPr>
                <w:rFonts w:ascii="Arial" w:hAnsi="Arial" w:cs="Arial"/>
                <w:sz w:val="18"/>
                <w:szCs w:val="18"/>
              </w:rPr>
              <w:t xml:space="preserve"> behandlas enligt riktlinjerna</w:t>
            </w:r>
          </w:p>
        </w:tc>
        <w:tc>
          <w:tcPr>
            <w:tcW w:w="970" w:type="pct"/>
          </w:tcPr>
          <w:p w14:paraId="7B5E1B76" w14:textId="4930FD39" w:rsidR="00505558" w:rsidRPr="00835FAE" w:rsidRDefault="00DE15ED" w:rsidP="0096603E">
            <w:pPr>
              <w:spacing w:before="40" w:after="40"/>
              <w:jc w:val="right"/>
              <w:rPr>
                <w:rFonts w:ascii="Arial" w:hAnsi="Arial" w:cs="Arial"/>
                <w:sz w:val="18"/>
                <w:szCs w:val="18"/>
              </w:rPr>
            </w:pPr>
            <w:r>
              <w:rPr>
                <w:rFonts w:ascii="Arial" w:hAnsi="Arial" w:cs="Arial"/>
                <w:sz w:val="18"/>
                <w:szCs w:val="18"/>
              </w:rPr>
              <w:t>4 721</w:t>
            </w:r>
          </w:p>
        </w:tc>
        <w:tc>
          <w:tcPr>
            <w:tcW w:w="1792" w:type="pct"/>
          </w:tcPr>
          <w:p w14:paraId="645067AA" w14:textId="776F53D6" w:rsidR="00505558" w:rsidRPr="00835FAE" w:rsidRDefault="008C4AD2" w:rsidP="0096603E">
            <w:pPr>
              <w:spacing w:before="40" w:after="40"/>
              <w:jc w:val="right"/>
              <w:rPr>
                <w:rFonts w:ascii="Arial" w:hAnsi="Arial" w:cs="Arial"/>
                <w:sz w:val="18"/>
                <w:szCs w:val="18"/>
              </w:rPr>
            </w:pPr>
            <w:r>
              <w:rPr>
                <w:rFonts w:ascii="Arial" w:hAnsi="Arial" w:cs="Arial"/>
                <w:sz w:val="18"/>
                <w:szCs w:val="18"/>
              </w:rPr>
              <w:t>2</w:t>
            </w:r>
            <w:r w:rsidR="00A07533">
              <w:rPr>
                <w:rFonts w:ascii="Arial" w:hAnsi="Arial" w:cs="Arial"/>
                <w:sz w:val="18"/>
                <w:szCs w:val="18"/>
              </w:rPr>
              <w:t xml:space="preserve"> </w:t>
            </w:r>
            <w:r w:rsidR="00DE15ED">
              <w:rPr>
                <w:rFonts w:ascii="Arial" w:hAnsi="Arial" w:cs="Arial"/>
                <w:sz w:val="18"/>
                <w:szCs w:val="18"/>
              </w:rPr>
              <w:t>548</w:t>
            </w:r>
          </w:p>
        </w:tc>
      </w:tr>
      <w:tr w:rsidR="00505558" w:rsidRPr="00835FAE" w14:paraId="67CE926C" w14:textId="77777777" w:rsidTr="00123BF7">
        <w:tc>
          <w:tcPr>
            <w:tcW w:w="2238" w:type="pct"/>
            <w:shd w:val="clear" w:color="auto" w:fill="F2F2F2" w:themeFill="background1" w:themeFillShade="F2"/>
          </w:tcPr>
          <w:p w14:paraId="234B25B3" w14:textId="77777777" w:rsidR="00505558" w:rsidRPr="00835FAE" w:rsidRDefault="00505558" w:rsidP="0096603E">
            <w:pPr>
              <w:spacing w:before="40" w:after="40"/>
              <w:rPr>
                <w:rFonts w:ascii="Arial" w:hAnsi="Arial" w:cs="Arial"/>
                <w:i/>
                <w:sz w:val="18"/>
                <w:szCs w:val="18"/>
              </w:rPr>
            </w:pPr>
            <w:r w:rsidRPr="00835FAE">
              <w:rPr>
                <w:rFonts w:ascii="Arial" w:hAnsi="Arial" w:cs="Arial"/>
                <w:i/>
                <w:sz w:val="18"/>
                <w:szCs w:val="18"/>
              </w:rPr>
              <w:t>Summa</w:t>
            </w:r>
          </w:p>
        </w:tc>
        <w:tc>
          <w:tcPr>
            <w:tcW w:w="970" w:type="pct"/>
            <w:shd w:val="clear" w:color="auto" w:fill="F2F2F2" w:themeFill="background1" w:themeFillShade="F2"/>
          </w:tcPr>
          <w:p w14:paraId="14F2157A" w14:textId="0B3970C6" w:rsidR="00505558" w:rsidRPr="00835FAE" w:rsidRDefault="000B603B" w:rsidP="0096603E">
            <w:pPr>
              <w:spacing w:before="40" w:after="40"/>
              <w:jc w:val="right"/>
              <w:rPr>
                <w:rFonts w:ascii="Arial" w:hAnsi="Arial" w:cs="Arial"/>
                <w:i/>
                <w:sz w:val="18"/>
                <w:szCs w:val="18"/>
              </w:rPr>
            </w:pPr>
            <w:r>
              <w:rPr>
                <w:rFonts w:ascii="Arial" w:hAnsi="Arial" w:cs="Arial"/>
                <w:i/>
                <w:sz w:val="18"/>
                <w:szCs w:val="18"/>
              </w:rPr>
              <w:t>8 342</w:t>
            </w:r>
          </w:p>
        </w:tc>
        <w:tc>
          <w:tcPr>
            <w:tcW w:w="1792" w:type="pct"/>
            <w:shd w:val="clear" w:color="auto" w:fill="F2F2F2" w:themeFill="background1" w:themeFillShade="F2"/>
          </w:tcPr>
          <w:p w14:paraId="262EADCF" w14:textId="35A82429" w:rsidR="00505558" w:rsidRPr="00835FAE" w:rsidRDefault="008C4AD2" w:rsidP="0096603E">
            <w:pPr>
              <w:spacing w:before="40" w:after="40"/>
              <w:jc w:val="right"/>
              <w:rPr>
                <w:rFonts w:ascii="Arial" w:hAnsi="Arial" w:cs="Arial"/>
                <w:b/>
                <w:i/>
                <w:sz w:val="18"/>
                <w:szCs w:val="18"/>
              </w:rPr>
            </w:pPr>
            <w:r>
              <w:rPr>
                <w:rFonts w:ascii="Arial" w:hAnsi="Arial" w:cs="Arial"/>
                <w:b/>
                <w:i/>
                <w:sz w:val="18"/>
                <w:szCs w:val="18"/>
              </w:rPr>
              <w:t>2</w:t>
            </w:r>
            <w:r w:rsidR="00A07533">
              <w:rPr>
                <w:rFonts w:ascii="Arial" w:hAnsi="Arial" w:cs="Arial"/>
                <w:b/>
                <w:i/>
                <w:sz w:val="18"/>
                <w:szCs w:val="18"/>
              </w:rPr>
              <w:t xml:space="preserve"> </w:t>
            </w:r>
            <w:r w:rsidR="00DE15ED">
              <w:rPr>
                <w:rFonts w:ascii="Arial" w:hAnsi="Arial" w:cs="Arial"/>
                <w:b/>
                <w:i/>
                <w:sz w:val="18"/>
                <w:szCs w:val="18"/>
              </w:rPr>
              <w:t>685</w:t>
            </w:r>
          </w:p>
        </w:tc>
      </w:tr>
      <w:tr w:rsidR="00505558" w:rsidRPr="00835FAE" w14:paraId="0D975E16" w14:textId="77777777" w:rsidTr="00123BF7">
        <w:tc>
          <w:tcPr>
            <w:tcW w:w="3208" w:type="pct"/>
            <w:gridSpan w:val="2"/>
            <w:shd w:val="clear" w:color="auto" w:fill="F2F2F2" w:themeFill="background1" w:themeFillShade="F2"/>
          </w:tcPr>
          <w:p w14:paraId="7AD42A39" w14:textId="77777777" w:rsidR="00505558" w:rsidRPr="00835FAE" w:rsidRDefault="00505558" w:rsidP="005A6909">
            <w:pPr>
              <w:spacing w:before="40" w:after="40"/>
              <w:rPr>
                <w:rFonts w:ascii="Arial" w:hAnsi="Arial" w:cs="Arial"/>
                <w:b/>
                <w:i/>
                <w:sz w:val="18"/>
                <w:szCs w:val="18"/>
              </w:rPr>
            </w:pPr>
            <w:r w:rsidRPr="00835FAE">
              <w:rPr>
                <w:rFonts w:ascii="Arial" w:hAnsi="Arial" w:cs="Arial"/>
                <w:b/>
                <w:i/>
                <w:sz w:val="18"/>
                <w:szCs w:val="18"/>
              </w:rPr>
              <w:t xml:space="preserve">Skillnad idag och </w:t>
            </w:r>
            <w:r w:rsidR="005A6909">
              <w:rPr>
                <w:rFonts w:ascii="Arial" w:hAnsi="Arial" w:cs="Arial"/>
                <w:b/>
                <w:i/>
                <w:sz w:val="18"/>
                <w:szCs w:val="18"/>
              </w:rPr>
              <w:t>vid 50% ökad följsamhet till riktlinjer</w:t>
            </w:r>
          </w:p>
        </w:tc>
        <w:tc>
          <w:tcPr>
            <w:tcW w:w="1792" w:type="pct"/>
            <w:shd w:val="clear" w:color="auto" w:fill="F2F2F2" w:themeFill="background1" w:themeFillShade="F2"/>
          </w:tcPr>
          <w:p w14:paraId="3864C99D" w14:textId="0E8016A2" w:rsidR="00505558" w:rsidRPr="00835FAE" w:rsidRDefault="008C4AD2" w:rsidP="0096603E">
            <w:pPr>
              <w:spacing w:before="40" w:after="40"/>
              <w:jc w:val="right"/>
              <w:rPr>
                <w:rFonts w:ascii="Arial" w:hAnsi="Arial" w:cs="Arial"/>
                <w:b/>
                <w:i/>
                <w:sz w:val="18"/>
                <w:szCs w:val="18"/>
              </w:rPr>
            </w:pPr>
            <w:r>
              <w:rPr>
                <w:rFonts w:ascii="Arial" w:hAnsi="Arial" w:cs="Arial"/>
                <w:b/>
                <w:i/>
                <w:sz w:val="18"/>
                <w:szCs w:val="18"/>
              </w:rPr>
              <w:t>5</w:t>
            </w:r>
            <w:r w:rsidR="00DE15ED">
              <w:rPr>
                <w:rFonts w:ascii="Arial" w:hAnsi="Arial" w:cs="Arial"/>
                <w:b/>
                <w:i/>
                <w:sz w:val="18"/>
                <w:szCs w:val="18"/>
              </w:rPr>
              <w:t>56</w:t>
            </w:r>
          </w:p>
        </w:tc>
      </w:tr>
      <w:tr w:rsidR="00814BA6" w:rsidRPr="00835FAE" w14:paraId="51C21D13" w14:textId="77777777" w:rsidTr="00123BF7">
        <w:tc>
          <w:tcPr>
            <w:tcW w:w="3208" w:type="pct"/>
            <w:gridSpan w:val="2"/>
            <w:shd w:val="clear" w:color="auto" w:fill="F2F2F2" w:themeFill="background1" w:themeFillShade="F2"/>
          </w:tcPr>
          <w:p w14:paraId="42737270" w14:textId="77777777" w:rsidR="00814BA6" w:rsidRPr="00835FAE" w:rsidRDefault="00814BA6" w:rsidP="005A6909">
            <w:pPr>
              <w:spacing w:before="40" w:after="40"/>
              <w:rPr>
                <w:rFonts w:ascii="Arial" w:hAnsi="Arial" w:cs="Arial"/>
                <w:b/>
                <w:i/>
                <w:sz w:val="18"/>
                <w:szCs w:val="18"/>
              </w:rPr>
            </w:pPr>
          </w:p>
        </w:tc>
        <w:tc>
          <w:tcPr>
            <w:tcW w:w="1792" w:type="pct"/>
            <w:shd w:val="clear" w:color="auto" w:fill="F2F2F2" w:themeFill="background1" w:themeFillShade="F2"/>
          </w:tcPr>
          <w:p w14:paraId="61FA1345" w14:textId="77777777" w:rsidR="00814BA6" w:rsidRDefault="00814BA6" w:rsidP="0096603E">
            <w:pPr>
              <w:spacing w:before="40" w:after="40"/>
              <w:jc w:val="right"/>
              <w:rPr>
                <w:rFonts w:ascii="Arial" w:hAnsi="Arial" w:cs="Arial"/>
                <w:b/>
                <w:i/>
                <w:sz w:val="18"/>
                <w:szCs w:val="18"/>
              </w:rPr>
            </w:pPr>
          </w:p>
        </w:tc>
      </w:tr>
    </w:tbl>
    <w:p w14:paraId="03012180" w14:textId="77777777" w:rsidR="00505558" w:rsidRPr="00F6686C" w:rsidRDefault="00505558" w:rsidP="00505558"/>
    <w:p w14:paraId="0258A3E5" w14:textId="3170A4A3" w:rsidR="004D2C4E" w:rsidRDefault="00505558" w:rsidP="00505558">
      <w:r>
        <w:t xml:space="preserve">Således skulle </w:t>
      </w:r>
      <w:r w:rsidR="00C6253B">
        <w:t xml:space="preserve">peroral antibiotikabehandling kunna undvikas för </w:t>
      </w:r>
      <w:r w:rsidR="008C4AD2">
        <w:t>5</w:t>
      </w:r>
      <w:r w:rsidR="003B5360">
        <w:t>56</w:t>
      </w:r>
      <w:r>
        <w:t xml:space="preserve"> patienter</w:t>
      </w:r>
      <w:r w:rsidR="00B73A0A">
        <w:t xml:space="preserve"> (</w:t>
      </w:r>
      <w:r w:rsidR="00E50AF7">
        <w:t>1</w:t>
      </w:r>
      <w:r w:rsidR="003B5360">
        <w:t>7 </w:t>
      </w:r>
      <w:r w:rsidR="00123BF7">
        <w:t>%</w:t>
      </w:r>
      <w:r w:rsidR="00B73A0A">
        <w:t xml:space="preserve"> av </w:t>
      </w:r>
      <w:r w:rsidR="00E50AF7">
        <w:t>de som idag får peroral antibiotika</w:t>
      </w:r>
      <w:r w:rsidR="00B73A0A">
        <w:t>)</w:t>
      </w:r>
      <w:r>
        <w:t xml:space="preserve"> om behandling enligt riktlinjerna ökades med 50</w:t>
      </w:r>
      <w:r w:rsidR="003B5360">
        <w:t> </w:t>
      </w:r>
      <w:r>
        <w:t>%. Detta motsvarar cirka 0,3</w:t>
      </w:r>
      <w:r w:rsidR="003B5360">
        <w:t>4</w:t>
      </w:r>
      <w:r>
        <w:t xml:space="preserve"> patienter </w:t>
      </w:r>
      <w:r w:rsidR="00FA08B8">
        <w:t xml:space="preserve">per </w:t>
      </w:r>
      <w:r w:rsidR="003457B0">
        <w:t>1</w:t>
      </w:r>
      <w:r w:rsidR="00FC3DC9">
        <w:t xml:space="preserve"> </w:t>
      </w:r>
      <w:r w:rsidR="003457B0">
        <w:t>000 invånare.</w:t>
      </w:r>
    </w:p>
    <w:p w14:paraId="1D943334" w14:textId="77777777" w:rsidR="00505558" w:rsidRDefault="00505558" w:rsidP="00505558">
      <w:pPr>
        <w:pStyle w:val="Rubrik3"/>
      </w:pPr>
      <w:bookmarkStart w:id="55" w:name="_Toc481756363"/>
      <w:r>
        <w:lastRenderedPageBreak/>
        <w:t xml:space="preserve">Antal patienter som behandlas med peroral antibiotika som </w:t>
      </w:r>
      <w:r w:rsidR="001356AC">
        <w:t xml:space="preserve">skulle kunna </w:t>
      </w:r>
      <w:r w:rsidR="00CF7A0B">
        <w:t>undvikas</w:t>
      </w:r>
      <w:r>
        <w:t xml:space="preserve"> om behandling enligt riktlinjerna följdes helt</w:t>
      </w:r>
      <w:bookmarkEnd w:id="55"/>
      <w:r>
        <w:t xml:space="preserve"> </w:t>
      </w:r>
    </w:p>
    <w:p w14:paraId="2DC4FE7F" w14:textId="63EF4105" w:rsidR="00505558" w:rsidRDefault="00505558" w:rsidP="00505558">
      <w:r>
        <w:t xml:space="preserve">I </w:t>
      </w:r>
      <w:r w:rsidR="001356AC">
        <w:fldChar w:fldCharType="begin"/>
      </w:r>
      <w:r w:rsidR="001356AC">
        <w:instrText xml:space="preserve"> REF _Ref454203059 \h </w:instrText>
      </w:r>
      <w:r w:rsidR="001356AC">
        <w:fldChar w:fldCharType="separate"/>
      </w:r>
      <w:r w:rsidR="005667D1">
        <w:t xml:space="preserve">Tabell </w:t>
      </w:r>
      <w:r w:rsidR="005667D1">
        <w:rPr>
          <w:noProof/>
        </w:rPr>
        <w:t>7</w:t>
      </w:r>
      <w:r w:rsidR="001356AC">
        <w:fldChar w:fldCharType="end"/>
      </w:r>
      <w:r w:rsidR="001356AC">
        <w:t xml:space="preserve"> </w:t>
      </w:r>
      <w:r>
        <w:t xml:space="preserve">nedan visas antalet patienter med peroral antibiotikabehandling i dagsläget </w:t>
      </w:r>
      <w:r w:rsidR="001356AC">
        <w:t>respektive</w:t>
      </w:r>
      <w:r>
        <w:t xml:space="preserve"> </w:t>
      </w:r>
      <w:r w:rsidR="001356AC">
        <w:t xml:space="preserve">enligt skattning </w:t>
      </w:r>
      <w:r>
        <w:t>om riktlinjerna skulle följas helt och hållet</w:t>
      </w:r>
      <w:r w:rsidR="001356AC">
        <w:t xml:space="preserve"> (dvs. om följsamheten vore 100</w:t>
      </w:r>
      <w:r w:rsidR="00330A12">
        <w:t> </w:t>
      </w:r>
      <w:r w:rsidR="001356AC">
        <w:t>%)</w:t>
      </w:r>
      <w:r>
        <w:t>:</w:t>
      </w:r>
    </w:p>
    <w:p w14:paraId="79640F52" w14:textId="0AABE3FE" w:rsidR="001356AC" w:rsidRDefault="001356AC" w:rsidP="004D2C4E">
      <w:pPr>
        <w:pStyle w:val="Beskrivning"/>
        <w:keepNext/>
        <w:keepLines/>
      </w:pPr>
      <w:bookmarkStart w:id="56" w:name="_Ref454203059"/>
      <w:bookmarkStart w:id="57" w:name="_Toc483981977"/>
      <w:r>
        <w:t xml:space="preserve">Tabell </w:t>
      </w:r>
      <w:r w:rsidR="00A136CD">
        <w:fldChar w:fldCharType="begin"/>
      </w:r>
      <w:r w:rsidR="00A136CD">
        <w:instrText xml:space="preserve"> SEQ Tabell \* ARABIC </w:instrText>
      </w:r>
      <w:r w:rsidR="00A136CD">
        <w:fldChar w:fldCharType="separate"/>
      </w:r>
      <w:r w:rsidR="005667D1">
        <w:rPr>
          <w:noProof/>
        </w:rPr>
        <w:t>7</w:t>
      </w:r>
      <w:r w:rsidR="00A136CD">
        <w:rPr>
          <w:noProof/>
        </w:rPr>
        <w:fldChar w:fldCharType="end"/>
      </w:r>
      <w:bookmarkEnd w:id="56"/>
      <w:r>
        <w:tab/>
        <w:t xml:space="preserve">Behandling med peroral antibiotika </w:t>
      </w:r>
      <w:r w:rsidR="00B33DE7">
        <w:t>i dagsläget</w:t>
      </w:r>
      <w:r>
        <w:t xml:space="preserve"> samt vid 100</w:t>
      </w:r>
      <w:r w:rsidR="00330A12">
        <w:t> </w:t>
      </w:r>
      <w:r>
        <w:t>% följsamhet till riktlinjer</w:t>
      </w:r>
      <w:r w:rsidRPr="003044EC">
        <w:t xml:space="preserve"> </w:t>
      </w:r>
      <w:r>
        <w:t>(enligt skattning)</w:t>
      </w:r>
      <w:bookmarkEnd w:id="57"/>
    </w:p>
    <w:tbl>
      <w:tblPr>
        <w:tblStyle w:val="Tabellrutnt"/>
        <w:tblW w:w="5265" w:type="pct"/>
        <w:tblLook w:val="04A0" w:firstRow="1" w:lastRow="0" w:firstColumn="1" w:lastColumn="0" w:noHBand="0" w:noVBand="1"/>
      </w:tblPr>
      <w:tblGrid>
        <w:gridCol w:w="4249"/>
        <w:gridCol w:w="1842"/>
        <w:gridCol w:w="3403"/>
      </w:tblGrid>
      <w:tr w:rsidR="00505558" w:rsidRPr="001356AC" w14:paraId="5D00294A" w14:textId="77777777" w:rsidTr="00123BF7">
        <w:tc>
          <w:tcPr>
            <w:tcW w:w="2238" w:type="pct"/>
            <w:shd w:val="clear" w:color="auto" w:fill="D9D9D9" w:themeFill="background1" w:themeFillShade="D9"/>
          </w:tcPr>
          <w:p w14:paraId="0EACBE0B" w14:textId="77777777" w:rsidR="00505558" w:rsidRPr="001356AC" w:rsidRDefault="00505558" w:rsidP="004D2C4E">
            <w:pPr>
              <w:keepNext/>
              <w:keepLines/>
              <w:spacing w:before="40" w:after="40"/>
              <w:rPr>
                <w:rFonts w:ascii="Arial" w:hAnsi="Arial" w:cs="Arial"/>
                <w:b/>
                <w:sz w:val="18"/>
                <w:szCs w:val="18"/>
              </w:rPr>
            </w:pPr>
          </w:p>
        </w:tc>
        <w:tc>
          <w:tcPr>
            <w:tcW w:w="970" w:type="pct"/>
            <w:shd w:val="clear" w:color="auto" w:fill="D9D9D9" w:themeFill="background1" w:themeFillShade="D9"/>
          </w:tcPr>
          <w:p w14:paraId="14036C36" w14:textId="77777777" w:rsidR="00505558" w:rsidRPr="00F938F7" w:rsidRDefault="00505558" w:rsidP="004D2C4E">
            <w:pPr>
              <w:keepNext/>
              <w:keepLines/>
              <w:spacing w:before="40" w:after="40"/>
              <w:rPr>
                <w:rFonts w:ascii="Arial" w:hAnsi="Arial" w:cs="Arial"/>
                <w:sz w:val="18"/>
                <w:szCs w:val="18"/>
              </w:rPr>
            </w:pPr>
            <w:r w:rsidRPr="00F938F7">
              <w:rPr>
                <w:rFonts w:ascii="Arial" w:hAnsi="Arial" w:cs="Arial"/>
                <w:sz w:val="18"/>
                <w:szCs w:val="18"/>
              </w:rPr>
              <w:t>Antal patienter</w:t>
            </w:r>
            <w:r w:rsidR="00B73A0A">
              <w:rPr>
                <w:rFonts w:ascii="Arial" w:hAnsi="Arial" w:cs="Arial"/>
                <w:sz w:val="18"/>
                <w:szCs w:val="18"/>
              </w:rPr>
              <w:t xml:space="preserve"> totalt</w:t>
            </w:r>
          </w:p>
        </w:tc>
        <w:tc>
          <w:tcPr>
            <w:tcW w:w="1792" w:type="pct"/>
            <w:shd w:val="clear" w:color="auto" w:fill="D9D9D9" w:themeFill="background1" w:themeFillShade="D9"/>
          </w:tcPr>
          <w:p w14:paraId="625B20A4" w14:textId="77777777" w:rsidR="00505558" w:rsidRPr="00F938F7" w:rsidRDefault="00505558" w:rsidP="004D2C4E">
            <w:pPr>
              <w:keepNext/>
              <w:keepLines/>
              <w:spacing w:before="40" w:after="40"/>
              <w:rPr>
                <w:rFonts w:ascii="Arial" w:hAnsi="Arial" w:cs="Arial"/>
                <w:sz w:val="18"/>
                <w:szCs w:val="18"/>
              </w:rPr>
            </w:pPr>
            <w:r w:rsidRPr="00F938F7">
              <w:rPr>
                <w:rFonts w:ascii="Arial" w:hAnsi="Arial" w:cs="Arial"/>
                <w:sz w:val="18"/>
                <w:szCs w:val="18"/>
              </w:rPr>
              <w:t>Antal patienter med peroral antibiotika</w:t>
            </w:r>
          </w:p>
        </w:tc>
      </w:tr>
      <w:tr w:rsidR="00505558" w:rsidRPr="001356AC" w14:paraId="1F5E4552" w14:textId="77777777" w:rsidTr="00123BF7">
        <w:tc>
          <w:tcPr>
            <w:tcW w:w="2238" w:type="pct"/>
          </w:tcPr>
          <w:p w14:paraId="6A3CE36E" w14:textId="77777777" w:rsidR="00505558" w:rsidRPr="001356AC" w:rsidRDefault="00110799" w:rsidP="004D2C4E">
            <w:pPr>
              <w:keepNext/>
              <w:keepLines/>
              <w:spacing w:before="40" w:after="40"/>
              <w:rPr>
                <w:rFonts w:ascii="Arial" w:hAnsi="Arial" w:cs="Arial"/>
                <w:sz w:val="18"/>
                <w:szCs w:val="18"/>
              </w:rPr>
            </w:pPr>
            <w:r>
              <w:rPr>
                <w:rFonts w:ascii="Arial" w:hAnsi="Arial" w:cs="Arial"/>
                <w:sz w:val="18"/>
                <w:szCs w:val="18"/>
              </w:rPr>
              <w:t>Dagens situation</w:t>
            </w:r>
          </w:p>
        </w:tc>
        <w:tc>
          <w:tcPr>
            <w:tcW w:w="970" w:type="pct"/>
            <w:vAlign w:val="center"/>
          </w:tcPr>
          <w:p w14:paraId="3CEDF436" w14:textId="38AD4A83" w:rsidR="00505558" w:rsidRPr="001356AC" w:rsidRDefault="00440B8C" w:rsidP="004D2C4E">
            <w:pPr>
              <w:keepNext/>
              <w:keepLines/>
              <w:spacing w:before="40" w:after="40"/>
              <w:jc w:val="right"/>
              <w:rPr>
                <w:rFonts w:ascii="Arial" w:hAnsi="Arial" w:cs="Arial"/>
                <w:sz w:val="18"/>
                <w:szCs w:val="18"/>
              </w:rPr>
            </w:pPr>
            <w:r>
              <w:rPr>
                <w:rFonts w:ascii="Arial" w:hAnsi="Arial" w:cs="Arial"/>
                <w:sz w:val="18"/>
                <w:szCs w:val="18"/>
              </w:rPr>
              <w:t>8 342</w:t>
            </w:r>
          </w:p>
        </w:tc>
        <w:tc>
          <w:tcPr>
            <w:tcW w:w="1792" w:type="pct"/>
            <w:vAlign w:val="center"/>
          </w:tcPr>
          <w:p w14:paraId="0FBEA21F" w14:textId="344CF345" w:rsidR="00505558" w:rsidRPr="001356AC" w:rsidRDefault="00527E18" w:rsidP="004D2C4E">
            <w:pPr>
              <w:keepNext/>
              <w:keepLines/>
              <w:spacing w:before="40" w:after="40"/>
              <w:jc w:val="right"/>
              <w:rPr>
                <w:rFonts w:ascii="Arial" w:hAnsi="Arial" w:cs="Arial"/>
                <w:sz w:val="18"/>
                <w:szCs w:val="18"/>
              </w:rPr>
            </w:pPr>
            <w:r>
              <w:rPr>
                <w:rFonts w:ascii="Arial" w:hAnsi="Arial" w:cs="Arial"/>
                <w:sz w:val="18"/>
                <w:szCs w:val="18"/>
              </w:rPr>
              <w:t>3 241</w:t>
            </w:r>
          </w:p>
        </w:tc>
      </w:tr>
      <w:tr w:rsidR="00505558" w:rsidRPr="001356AC" w14:paraId="7C994960" w14:textId="77777777" w:rsidTr="00123BF7">
        <w:tc>
          <w:tcPr>
            <w:tcW w:w="2238" w:type="pct"/>
          </w:tcPr>
          <w:p w14:paraId="7E962E41" w14:textId="7C7DF062" w:rsidR="00505558" w:rsidRPr="001356AC" w:rsidRDefault="00110799" w:rsidP="004D2C4E">
            <w:pPr>
              <w:keepNext/>
              <w:keepLines/>
              <w:spacing w:before="40" w:after="40"/>
              <w:rPr>
                <w:rFonts w:ascii="Arial" w:hAnsi="Arial" w:cs="Arial"/>
                <w:sz w:val="18"/>
                <w:szCs w:val="18"/>
              </w:rPr>
            </w:pPr>
            <w:r>
              <w:rPr>
                <w:rFonts w:ascii="Arial" w:hAnsi="Arial" w:cs="Arial"/>
                <w:sz w:val="18"/>
                <w:szCs w:val="18"/>
              </w:rPr>
              <w:t>100</w:t>
            </w:r>
            <w:r w:rsidR="00527E18">
              <w:rPr>
                <w:rFonts w:ascii="Arial" w:hAnsi="Arial" w:cs="Arial"/>
                <w:sz w:val="18"/>
                <w:szCs w:val="18"/>
              </w:rPr>
              <w:t> </w:t>
            </w:r>
            <w:r>
              <w:rPr>
                <w:rFonts w:ascii="Arial" w:hAnsi="Arial" w:cs="Arial"/>
                <w:sz w:val="18"/>
                <w:szCs w:val="18"/>
              </w:rPr>
              <w:t xml:space="preserve">% följsamhet till </w:t>
            </w:r>
            <w:r w:rsidR="00505558" w:rsidRPr="001356AC">
              <w:rPr>
                <w:rFonts w:ascii="Arial" w:hAnsi="Arial" w:cs="Arial"/>
                <w:sz w:val="18"/>
                <w:szCs w:val="18"/>
              </w:rPr>
              <w:t>riktlinjerna</w:t>
            </w:r>
          </w:p>
        </w:tc>
        <w:tc>
          <w:tcPr>
            <w:tcW w:w="970" w:type="pct"/>
            <w:vAlign w:val="center"/>
          </w:tcPr>
          <w:p w14:paraId="62798127" w14:textId="687CA6C7" w:rsidR="00505558" w:rsidRPr="001356AC" w:rsidRDefault="00440B8C" w:rsidP="004D2C4E">
            <w:pPr>
              <w:keepNext/>
              <w:keepLines/>
              <w:spacing w:before="40" w:after="40"/>
              <w:jc w:val="right"/>
              <w:rPr>
                <w:rFonts w:ascii="Arial" w:hAnsi="Arial" w:cs="Arial"/>
                <w:sz w:val="18"/>
                <w:szCs w:val="18"/>
              </w:rPr>
            </w:pPr>
            <w:r>
              <w:rPr>
                <w:rFonts w:ascii="Arial" w:hAnsi="Arial" w:cs="Arial"/>
                <w:sz w:val="18"/>
                <w:szCs w:val="18"/>
              </w:rPr>
              <w:t>8 342</w:t>
            </w:r>
          </w:p>
        </w:tc>
        <w:tc>
          <w:tcPr>
            <w:tcW w:w="1792" w:type="pct"/>
            <w:vAlign w:val="center"/>
          </w:tcPr>
          <w:p w14:paraId="6A5C93A6" w14:textId="3EC51FA1" w:rsidR="00505558" w:rsidRPr="001356AC" w:rsidRDefault="00527E18" w:rsidP="004D2C4E">
            <w:pPr>
              <w:keepNext/>
              <w:keepLines/>
              <w:spacing w:before="40" w:after="40"/>
              <w:jc w:val="right"/>
              <w:rPr>
                <w:rFonts w:ascii="Arial" w:hAnsi="Arial" w:cs="Arial"/>
                <w:sz w:val="18"/>
                <w:szCs w:val="18"/>
              </w:rPr>
            </w:pPr>
            <w:r>
              <w:rPr>
                <w:rFonts w:ascii="Arial" w:hAnsi="Arial" w:cs="Arial"/>
                <w:sz w:val="18"/>
                <w:szCs w:val="18"/>
              </w:rPr>
              <w:t>658</w:t>
            </w:r>
          </w:p>
        </w:tc>
      </w:tr>
      <w:tr w:rsidR="00505558" w:rsidRPr="001356AC" w14:paraId="5FA5E614" w14:textId="77777777" w:rsidTr="00123BF7">
        <w:tc>
          <w:tcPr>
            <w:tcW w:w="3208" w:type="pct"/>
            <w:gridSpan w:val="2"/>
            <w:shd w:val="clear" w:color="auto" w:fill="F2F2F2" w:themeFill="background1" w:themeFillShade="F2"/>
          </w:tcPr>
          <w:p w14:paraId="1FA0F4AB" w14:textId="0441BD5B" w:rsidR="00505558" w:rsidRPr="001356AC" w:rsidRDefault="00505558" w:rsidP="004D2C4E">
            <w:pPr>
              <w:keepNext/>
              <w:keepLines/>
              <w:spacing w:before="40" w:after="40"/>
              <w:rPr>
                <w:rFonts w:ascii="Arial" w:hAnsi="Arial" w:cs="Arial"/>
                <w:b/>
                <w:i/>
                <w:sz w:val="18"/>
                <w:szCs w:val="18"/>
              </w:rPr>
            </w:pPr>
            <w:r w:rsidRPr="001356AC">
              <w:rPr>
                <w:rFonts w:ascii="Arial" w:hAnsi="Arial" w:cs="Arial"/>
                <w:b/>
                <w:i/>
                <w:sz w:val="18"/>
                <w:szCs w:val="18"/>
              </w:rPr>
              <w:t xml:space="preserve">Skillnad idag och </w:t>
            </w:r>
            <w:r w:rsidR="005A6909">
              <w:rPr>
                <w:rFonts w:ascii="Arial" w:hAnsi="Arial" w:cs="Arial"/>
                <w:b/>
                <w:i/>
                <w:sz w:val="18"/>
                <w:szCs w:val="18"/>
              </w:rPr>
              <w:t>vid 100</w:t>
            </w:r>
            <w:r w:rsidR="00BD783D">
              <w:rPr>
                <w:rFonts w:ascii="Arial" w:hAnsi="Arial" w:cs="Arial"/>
                <w:b/>
                <w:i/>
                <w:sz w:val="18"/>
                <w:szCs w:val="18"/>
              </w:rPr>
              <w:t xml:space="preserve"> </w:t>
            </w:r>
            <w:r w:rsidR="005A6909">
              <w:rPr>
                <w:rFonts w:ascii="Arial" w:hAnsi="Arial" w:cs="Arial"/>
                <w:b/>
                <w:i/>
                <w:sz w:val="18"/>
                <w:szCs w:val="18"/>
              </w:rPr>
              <w:t>% följsamhet till riktlinjer</w:t>
            </w:r>
          </w:p>
        </w:tc>
        <w:tc>
          <w:tcPr>
            <w:tcW w:w="1792" w:type="pct"/>
            <w:shd w:val="clear" w:color="auto" w:fill="F2F2F2" w:themeFill="background1" w:themeFillShade="F2"/>
          </w:tcPr>
          <w:p w14:paraId="7CD70348" w14:textId="2B5B3683" w:rsidR="00505558" w:rsidRPr="001356AC" w:rsidRDefault="00913D8A" w:rsidP="004D2C4E">
            <w:pPr>
              <w:keepNext/>
              <w:keepLines/>
              <w:spacing w:before="40" w:after="40"/>
              <w:jc w:val="right"/>
              <w:rPr>
                <w:rFonts w:ascii="Arial" w:hAnsi="Arial" w:cs="Arial"/>
                <w:b/>
                <w:i/>
                <w:sz w:val="18"/>
                <w:szCs w:val="18"/>
              </w:rPr>
            </w:pPr>
            <w:r>
              <w:rPr>
                <w:rFonts w:ascii="Arial" w:hAnsi="Arial" w:cs="Arial"/>
                <w:b/>
                <w:i/>
                <w:sz w:val="18"/>
                <w:szCs w:val="18"/>
              </w:rPr>
              <w:t>2</w:t>
            </w:r>
            <w:r w:rsidR="00BA75BC">
              <w:rPr>
                <w:rFonts w:ascii="Arial" w:hAnsi="Arial" w:cs="Arial"/>
                <w:b/>
                <w:i/>
                <w:sz w:val="18"/>
                <w:szCs w:val="18"/>
              </w:rPr>
              <w:t xml:space="preserve"> </w:t>
            </w:r>
            <w:r w:rsidR="00527E18">
              <w:rPr>
                <w:rFonts w:ascii="Arial" w:hAnsi="Arial" w:cs="Arial"/>
                <w:b/>
                <w:i/>
                <w:sz w:val="18"/>
                <w:szCs w:val="18"/>
              </w:rPr>
              <w:t>583</w:t>
            </w:r>
          </w:p>
        </w:tc>
      </w:tr>
    </w:tbl>
    <w:p w14:paraId="7A787018" w14:textId="77777777" w:rsidR="00505558" w:rsidRDefault="00505558" w:rsidP="00505558"/>
    <w:p w14:paraId="797138F5" w14:textId="14D19DC6" w:rsidR="00505558" w:rsidRPr="002F1D8A" w:rsidRDefault="00505558" w:rsidP="00505558">
      <w:r w:rsidRPr="00844509">
        <w:rPr>
          <w:highlight w:val="yellow"/>
        </w:rPr>
        <w:t xml:space="preserve">Således skulle </w:t>
      </w:r>
      <w:r w:rsidR="00C6253B" w:rsidRPr="00844509">
        <w:rPr>
          <w:highlight w:val="yellow"/>
        </w:rPr>
        <w:t xml:space="preserve">peroral antibiotikabehandling kunna undvikas för </w:t>
      </w:r>
      <w:r w:rsidR="00913D8A" w:rsidRPr="00844509">
        <w:rPr>
          <w:highlight w:val="yellow"/>
        </w:rPr>
        <w:t>2</w:t>
      </w:r>
      <w:r w:rsidR="00BA75BC" w:rsidRPr="00844509">
        <w:rPr>
          <w:highlight w:val="yellow"/>
        </w:rPr>
        <w:t xml:space="preserve"> </w:t>
      </w:r>
      <w:r w:rsidR="00CD13D8" w:rsidRPr="00844509">
        <w:rPr>
          <w:highlight w:val="yellow"/>
        </w:rPr>
        <w:t>583</w:t>
      </w:r>
      <w:r w:rsidRPr="00844509">
        <w:rPr>
          <w:highlight w:val="yellow"/>
        </w:rPr>
        <w:t xml:space="preserve"> patienter </w:t>
      </w:r>
      <w:r w:rsidR="00254064" w:rsidRPr="00844509">
        <w:rPr>
          <w:highlight w:val="yellow"/>
        </w:rPr>
        <w:t>(</w:t>
      </w:r>
      <w:r w:rsidR="00CD13D8" w:rsidRPr="00844509">
        <w:rPr>
          <w:highlight w:val="yellow"/>
        </w:rPr>
        <w:t>80 </w:t>
      </w:r>
      <w:r w:rsidR="00254064" w:rsidRPr="00844509">
        <w:rPr>
          <w:highlight w:val="yellow"/>
        </w:rPr>
        <w:t xml:space="preserve">% av </w:t>
      </w:r>
      <w:r w:rsidR="00E50AF7" w:rsidRPr="00844509">
        <w:rPr>
          <w:highlight w:val="yellow"/>
        </w:rPr>
        <w:t>de som idag får peroral antibiotika</w:t>
      </w:r>
      <w:r w:rsidR="00254064" w:rsidRPr="00844509">
        <w:rPr>
          <w:highlight w:val="yellow"/>
        </w:rPr>
        <w:t xml:space="preserve">) </w:t>
      </w:r>
      <w:r w:rsidR="007D7C09" w:rsidRPr="00844509">
        <w:rPr>
          <w:highlight w:val="yellow"/>
        </w:rPr>
        <w:t xml:space="preserve">om </w:t>
      </w:r>
      <w:r w:rsidRPr="00844509">
        <w:rPr>
          <w:highlight w:val="yellow"/>
        </w:rPr>
        <w:t>riktlinjerna följdes helt och hå</w:t>
      </w:r>
      <w:r w:rsidR="00913D8A" w:rsidRPr="00844509">
        <w:rPr>
          <w:highlight w:val="yellow"/>
        </w:rPr>
        <w:t>llet. Detta motsvarar cirka 1,</w:t>
      </w:r>
      <w:r w:rsidR="00CD13D8" w:rsidRPr="00844509">
        <w:rPr>
          <w:highlight w:val="yellow"/>
        </w:rPr>
        <w:t>57</w:t>
      </w:r>
      <w:r w:rsidRPr="00844509">
        <w:rPr>
          <w:highlight w:val="yellow"/>
        </w:rPr>
        <w:t xml:space="preserve"> patienter per </w:t>
      </w:r>
      <w:r w:rsidR="00C6253B" w:rsidRPr="00844509">
        <w:rPr>
          <w:highlight w:val="yellow"/>
        </w:rPr>
        <w:t>1</w:t>
      </w:r>
      <w:r w:rsidR="00FC3DC9" w:rsidRPr="00844509">
        <w:rPr>
          <w:highlight w:val="yellow"/>
        </w:rPr>
        <w:t xml:space="preserve"> </w:t>
      </w:r>
      <w:r w:rsidR="00C6253B" w:rsidRPr="00844509">
        <w:rPr>
          <w:highlight w:val="yellow"/>
        </w:rPr>
        <w:t>000 invånare</w:t>
      </w:r>
      <w:r w:rsidRPr="00844509">
        <w:rPr>
          <w:highlight w:val="yellow"/>
        </w:rPr>
        <w:t>.</w:t>
      </w:r>
      <w:bookmarkStart w:id="58" w:name="_GoBack"/>
      <w:bookmarkEnd w:id="58"/>
    </w:p>
    <w:p w14:paraId="07A3131B" w14:textId="77777777" w:rsidR="00477AE7" w:rsidRPr="007B528B" w:rsidRDefault="00477AE7" w:rsidP="00477AE7">
      <w:pPr>
        <w:pStyle w:val="Rubrik2"/>
        <w:rPr>
          <w:color w:val="auto"/>
        </w:rPr>
      </w:pPr>
      <w:bookmarkStart w:id="59" w:name="_Toc481756364"/>
      <w:r>
        <w:t xml:space="preserve">Total </w:t>
      </w:r>
      <w:r w:rsidR="0092714E">
        <w:t>antibiotika</w:t>
      </w:r>
      <w:r>
        <w:t xml:space="preserve">belastning av </w:t>
      </w:r>
      <w:proofErr w:type="spellStart"/>
      <w:r>
        <w:t>topikal</w:t>
      </w:r>
      <w:proofErr w:type="spellEnd"/>
      <w:r>
        <w:t xml:space="preserve"> </w:t>
      </w:r>
      <w:r w:rsidR="0092714E">
        <w:t xml:space="preserve">behandling </w:t>
      </w:r>
      <w:r>
        <w:t xml:space="preserve">respektive peroral </w:t>
      </w:r>
      <w:r w:rsidRPr="007B528B">
        <w:rPr>
          <w:color w:val="auto"/>
        </w:rPr>
        <w:t>antibiotika</w:t>
      </w:r>
      <w:bookmarkEnd w:id="59"/>
    </w:p>
    <w:p w14:paraId="1620AF47" w14:textId="77777777" w:rsidR="00477AE7" w:rsidRPr="007B528B" w:rsidRDefault="00A02057" w:rsidP="00477AE7">
      <w:r w:rsidRPr="007B528B">
        <w:t xml:space="preserve">Statistiken beskriver </w:t>
      </w:r>
      <w:r w:rsidR="00477AE7" w:rsidRPr="007B528B">
        <w:t xml:space="preserve">den totala antibiotikabelastningen </w:t>
      </w:r>
      <w:r w:rsidRPr="007B528B">
        <w:t>av</w:t>
      </w:r>
      <w:r w:rsidR="00477AE7" w:rsidRPr="007B528B">
        <w:t xml:space="preserve"> </w:t>
      </w:r>
      <w:proofErr w:type="spellStart"/>
      <w:r w:rsidR="00477AE7" w:rsidRPr="007B528B">
        <w:t>topikal</w:t>
      </w:r>
      <w:proofErr w:type="spellEnd"/>
      <w:r w:rsidR="00477AE7" w:rsidRPr="007B528B">
        <w:t xml:space="preserve"> </w:t>
      </w:r>
      <w:r w:rsidR="00E516FA" w:rsidRPr="007B528B">
        <w:t xml:space="preserve">behandling (innehållande </w:t>
      </w:r>
      <w:r w:rsidR="00477AE7" w:rsidRPr="007B528B">
        <w:t>antibiotika</w:t>
      </w:r>
      <w:r w:rsidR="00E516FA" w:rsidRPr="007B528B">
        <w:t>)</w:t>
      </w:r>
      <w:r w:rsidR="00477AE7" w:rsidRPr="007B528B">
        <w:t xml:space="preserve"> respektive peroral antibiotika</w:t>
      </w:r>
      <w:r w:rsidR="00043946">
        <w:t xml:space="preserve"> under 2015, samt resultaten från en skattning av </w:t>
      </w:r>
      <w:r w:rsidR="007B528B" w:rsidRPr="007B528B">
        <w:t xml:space="preserve">hur många patienter som skulle kunna behandlas med </w:t>
      </w:r>
      <w:proofErr w:type="spellStart"/>
      <w:r w:rsidR="007B528B" w:rsidRPr="007B528B">
        <w:t>Acnatac</w:t>
      </w:r>
      <w:proofErr w:type="spellEnd"/>
      <w:r w:rsidR="007B528B" w:rsidRPr="007B528B">
        <w:t xml:space="preserve"> mot en behandling med peroral antibiotika, baserat på mängden antibiotika</w:t>
      </w:r>
      <w:r w:rsidR="00043946">
        <w:t xml:space="preserve"> i respektive läkemedel</w:t>
      </w:r>
      <w:r w:rsidR="007B528B" w:rsidRPr="007B528B">
        <w:t>.</w:t>
      </w:r>
      <w:r w:rsidR="00477AE7" w:rsidRPr="007B528B">
        <w:t xml:space="preserve"> </w:t>
      </w:r>
    </w:p>
    <w:p w14:paraId="7EB3A411" w14:textId="41FA61E1" w:rsidR="00A5165D" w:rsidRDefault="007B528B" w:rsidP="00A5165D">
      <w:r w:rsidRPr="007B528B">
        <w:t xml:space="preserve">Den totala antibiotikabelastningen för </w:t>
      </w:r>
      <w:proofErr w:type="gramStart"/>
      <w:r w:rsidRPr="007B528B">
        <w:t>peroral antibiotika</w:t>
      </w:r>
      <w:proofErr w:type="gramEnd"/>
      <w:r w:rsidRPr="007B528B">
        <w:t xml:space="preserve"> år 2015 var 295 mg per 1</w:t>
      </w:r>
      <w:r w:rsidR="00FC3DC9">
        <w:t xml:space="preserve"> </w:t>
      </w:r>
      <w:r w:rsidRPr="007B528B">
        <w:t>000 invånare</w:t>
      </w:r>
      <w:r w:rsidR="009E6669">
        <w:t xml:space="preserve"> (</w:t>
      </w:r>
      <w:r w:rsidRPr="007B528B">
        <w:t>alla åld</w:t>
      </w:r>
      <w:r w:rsidR="009E6669">
        <w:t>ersgrupper)</w:t>
      </w:r>
      <w:r w:rsidRPr="007B528B">
        <w:t xml:space="preserve"> (</w:t>
      </w:r>
      <w:r w:rsidRPr="007B528B">
        <w:fldChar w:fldCharType="begin"/>
      </w:r>
      <w:r w:rsidRPr="007B528B">
        <w:instrText xml:space="preserve"> REF _Ref454206965 \h </w:instrText>
      </w:r>
      <w:r w:rsidRPr="007B528B">
        <w:fldChar w:fldCharType="separate"/>
      </w:r>
      <w:r w:rsidR="005667D1">
        <w:t xml:space="preserve">Tabell </w:t>
      </w:r>
      <w:r w:rsidR="005667D1">
        <w:rPr>
          <w:noProof/>
        </w:rPr>
        <w:t>8</w:t>
      </w:r>
      <w:r w:rsidRPr="007B528B">
        <w:fldChar w:fldCharType="end"/>
      </w:r>
      <w:r w:rsidRPr="007B528B">
        <w:t xml:space="preserve">). För </w:t>
      </w:r>
      <w:proofErr w:type="spellStart"/>
      <w:r w:rsidRPr="007B528B">
        <w:t>topikal</w:t>
      </w:r>
      <w:proofErr w:type="spellEnd"/>
      <w:r w:rsidRPr="007B528B">
        <w:t xml:space="preserve"> behandling var </w:t>
      </w:r>
      <w:r w:rsidR="00043946" w:rsidRPr="007B528B">
        <w:t xml:space="preserve">antibiotikabelastningen </w:t>
      </w:r>
      <w:r w:rsidRPr="007B528B">
        <w:t>1,20 mg per 1</w:t>
      </w:r>
      <w:r w:rsidR="00693334">
        <w:t> </w:t>
      </w:r>
      <w:r w:rsidRPr="007B528B">
        <w:t>000 invånare.</w:t>
      </w:r>
    </w:p>
    <w:p w14:paraId="4CAA1B6F" w14:textId="77777777" w:rsidR="00D21A4E" w:rsidRDefault="0092714E" w:rsidP="0092714E">
      <w:pPr>
        <w:pStyle w:val="Beskrivning"/>
      </w:pPr>
      <w:bookmarkStart w:id="60" w:name="_Ref454206965"/>
      <w:bookmarkStart w:id="61" w:name="_Toc483981978"/>
      <w:r>
        <w:t xml:space="preserve">Tabell </w:t>
      </w:r>
      <w:r w:rsidR="00A136CD">
        <w:fldChar w:fldCharType="begin"/>
      </w:r>
      <w:r w:rsidR="00A136CD">
        <w:instrText xml:space="preserve"> SEQ Tabell \* ARABIC </w:instrText>
      </w:r>
      <w:r w:rsidR="00A136CD">
        <w:fldChar w:fldCharType="separate"/>
      </w:r>
      <w:r w:rsidR="005667D1">
        <w:rPr>
          <w:noProof/>
        </w:rPr>
        <w:t>8</w:t>
      </w:r>
      <w:r w:rsidR="00A136CD">
        <w:rPr>
          <w:noProof/>
        </w:rPr>
        <w:fldChar w:fldCharType="end"/>
      </w:r>
      <w:bookmarkEnd w:id="60"/>
      <w:r>
        <w:tab/>
      </w:r>
      <w:r w:rsidR="008E58D4">
        <w:t xml:space="preserve">Total antibiotikabelastning av </w:t>
      </w:r>
      <w:proofErr w:type="spellStart"/>
      <w:r w:rsidR="008E58D4">
        <w:t>topikal</w:t>
      </w:r>
      <w:proofErr w:type="spellEnd"/>
      <w:r w:rsidR="008E58D4">
        <w:t xml:space="preserve"> behandling respektive peroral antibiotika år 2015</w:t>
      </w:r>
      <w:bookmarkEnd w:id="61"/>
    </w:p>
    <w:tbl>
      <w:tblPr>
        <w:tblW w:w="5000" w:type="pct"/>
        <w:tblBorders>
          <w:top w:val="single" w:sz="4" w:space="0" w:color="auto"/>
        </w:tblBorders>
        <w:tblLook w:val="04A0" w:firstRow="1" w:lastRow="0" w:firstColumn="1" w:lastColumn="0" w:noHBand="0" w:noVBand="1"/>
      </w:tblPr>
      <w:tblGrid>
        <w:gridCol w:w="3401"/>
        <w:gridCol w:w="1419"/>
        <w:gridCol w:w="1278"/>
        <w:gridCol w:w="1419"/>
        <w:gridCol w:w="1509"/>
      </w:tblGrid>
      <w:tr w:rsidR="00D21A4E" w:rsidRPr="00D21A4E" w14:paraId="0E30BA6F" w14:textId="77777777" w:rsidTr="009E602B">
        <w:trPr>
          <w:trHeight w:val="720"/>
        </w:trPr>
        <w:tc>
          <w:tcPr>
            <w:tcW w:w="1884" w:type="pct"/>
            <w:shd w:val="clear" w:color="000000" w:fill="D9D9D9"/>
            <w:vAlign w:val="bottom"/>
            <w:hideMark/>
          </w:tcPr>
          <w:p w14:paraId="34EB4386" w14:textId="77777777" w:rsidR="00D21A4E" w:rsidRPr="00D21A4E" w:rsidRDefault="00D21A4E" w:rsidP="00D21A4E">
            <w:pPr>
              <w:spacing w:after="0"/>
              <w:rPr>
                <w:rFonts w:ascii="Arial" w:hAnsi="Arial" w:cs="Arial"/>
                <w:color w:val="000000"/>
                <w:sz w:val="18"/>
                <w:szCs w:val="18"/>
              </w:rPr>
            </w:pPr>
            <w:r w:rsidRPr="00D21A4E">
              <w:rPr>
                <w:rFonts w:ascii="Arial" w:hAnsi="Arial" w:cs="Arial"/>
                <w:color w:val="000000"/>
                <w:sz w:val="18"/>
                <w:szCs w:val="18"/>
              </w:rPr>
              <w:t> </w:t>
            </w:r>
          </w:p>
        </w:tc>
        <w:tc>
          <w:tcPr>
            <w:tcW w:w="786" w:type="pct"/>
            <w:shd w:val="clear" w:color="000000" w:fill="D9D9D9"/>
            <w:vAlign w:val="center"/>
            <w:hideMark/>
          </w:tcPr>
          <w:p w14:paraId="408A291F" w14:textId="1FE25E17" w:rsidR="00D21A4E" w:rsidRPr="00D21A4E" w:rsidRDefault="00D21A4E" w:rsidP="00D21A4E">
            <w:pPr>
              <w:spacing w:after="0"/>
              <w:rPr>
                <w:rFonts w:ascii="Arial" w:hAnsi="Arial" w:cs="Arial"/>
                <w:b/>
                <w:bCs/>
                <w:color w:val="000000"/>
                <w:sz w:val="18"/>
                <w:szCs w:val="18"/>
              </w:rPr>
            </w:pPr>
            <w:r w:rsidRPr="00D21A4E">
              <w:rPr>
                <w:rFonts w:ascii="Arial" w:hAnsi="Arial" w:cs="Arial"/>
                <w:b/>
                <w:bCs/>
                <w:color w:val="000000"/>
                <w:sz w:val="18"/>
                <w:szCs w:val="18"/>
              </w:rPr>
              <w:t>Antal sålda förpackningar år 2015 (Meda</w:t>
            </w:r>
            <w:r w:rsidR="00FC1E39">
              <w:rPr>
                <w:rFonts w:ascii="Arial" w:hAnsi="Arial" w:cs="Arial"/>
                <w:b/>
                <w:bCs/>
                <w:color w:val="000000"/>
                <w:sz w:val="18"/>
                <w:szCs w:val="18"/>
              </w:rPr>
              <w:t>*</w:t>
            </w:r>
            <w:r w:rsidRPr="00D21A4E">
              <w:rPr>
                <w:rFonts w:ascii="Arial" w:hAnsi="Arial" w:cs="Arial"/>
                <w:b/>
                <w:bCs/>
                <w:color w:val="000000"/>
                <w:sz w:val="18"/>
                <w:szCs w:val="18"/>
              </w:rPr>
              <w:t>)</w:t>
            </w:r>
          </w:p>
        </w:tc>
        <w:tc>
          <w:tcPr>
            <w:tcW w:w="708" w:type="pct"/>
            <w:shd w:val="clear" w:color="000000" w:fill="D9D9D9"/>
            <w:vAlign w:val="center"/>
            <w:hideMark/>
          </w:tcPr>
          <w:p w14:paraId="0F586202" w14:textId="77777777" w:rsidR="00D21A4E" w:rsidRPr="00D21A4E" w:rsidRDefault="00D21A4E" w:rsidP="00D21A4E">
            <w:pPr>
              <w:spacing w:after="0"/>
              <w:rPr>
                <w:rFonts w:ascii="Arial" w:hAnsi="Arial" w:cs="Arial"/>
                <w:b/>
                <w:bCs/>
                <w:color w:val="000000"/>
                <w:sz w:val="18"/>
                <w:szCs w:val="18"/>
              </w:rPr>
            </w:pPr>
            <w:r w:rsidRPr="00D21A4E">
              <w:rPr>
                <w:rFonts w:ascii="Arial" w:hAnsi="Arial" w:cs="Arial"/>
                <w:b/>
                <w:bCs/>
                <w:color w:val="000000"/>
                <w:sz w:val="18"/>
                <w:szCs w:val="18"/>
              </w:rPr>
              <w:t>Mängd (mg) antibiotika per förpackning</w:t>
            </w:r>
          </w:p>
        </w:tc>
        <w:tc>
          <w:tcPr>
            <w:tcW w:w="786" w:type="pct"/>
            <w:shd w:val="clear" w:color="000000" w:fill="D9D9D9"/>
            <w:vAlign w:val="center"/>
            <w:hideMark/>
          </w:tcPr>
          <w:p w14:paraId="4CB48EBD" w14:textId="77777777" w:rsidR="00D21A4E" w:rsidRPr="00D21A4E" w:rsidRDefault="00D21A4E" w:rsidP="00D21A4E">
            <w:pPr>
              <w:spacing w:after="0"/>
              <w:rPr>
                <w:rFonts w:ascii="Arial" w:hAnsi="Arial" w:cs="Arial"/>
                <w:b/>
                <w:bCs/>
                <w:color w:val="000000"/>
                <w:sz w:val="18"/>
                <w:szCs w:val="18"/>
                <w:lang w:val="en-US"/>
              </w:rPr>
            </w:pPr>
            <w:r w:rsidRPr="00D21A4E">
              <w:rPr>
                <w:rFonts w:ascii="Arial" w:hAnsi="Arial" w:cs="Arial"/>
                <w:b/>
                <w:bCs/>
                <w:color w:val="000000"/>
                <w:sz w:val="18"/>
                <w:szCs w:val="18"/>
                <w:lang w:val="en-US"/>
              </w:rPr>
              <w:t xml:space="preserve">Total </w:t>
            </w:r>
            <w:proofErr w:type="spellStart"/>
            <w:r w:rsidRPr="00D21A4E">
              <w:rPr>
                <w:rFonts w:ascii="Arial" w:hAnsi="Arial" w:cs="Arial"/>
                <w:b/>
                <w:bCs/>
                <w:color w:val="000000"/>
                <w:sz w:val="18"/>
                <w:szCs w:val="18"/>
                <w:lang w:val="en-US"/>
              </w:rPr>
              <w:t>antibiotika-belastning</w:t>
            </w:r>
            <w:proofErr w:type="spellEnd"/>
            <w:r w:rsidRPr="00D21A4E">
              <w:rPr>
                <w:rFonts w:ascii="Arial" w:hAnsi="Arial" w:cs="Arial"/>
                <w:b/>
                <w:bCs/>
                <w:color w:val="000000"/>
                <w:sz w:val="18"/>
                <w:szCs w:val="18"/>
                <w:lang w:val="en-US"/>
              </w:rPr>
              <w:t xml:space="preserve"> (mg)</w:t>
            </w:r>
          </w:p>
        </w:tc>
        <w:tc>
          <w:tcPr>
            <w:tcW w:w="836" w:type="pct"/>
            <w:shd w:val="clear" w:color="000000" w:fill="D9D9D9"/>
            <w:vAlign w:val="center"/>
            <w:hideMark/>
          </w:tcPr>
          <w:p w14:paraId="45D4C259" w14:textId="77777777" w:rsidR="00D21A4E" w:rsidRPr="00D21A4E" w:rsidRDefault="00D21A4E" w:rsidP="00D21A4E">
            <w:pPr>
              <w:spacing w:after="0"/>
              <w:rPr>
                <w:rFonts w:ascii="Arial" w:hAnsi="Arial" w:cs="Arial"/>
                <w:b/>
                <w:bCs/>
                <w:color w:val="000000"/>
                <w:sz w:val="18"/>
                <w:szCs w:val="18"/>
              </w:rPr>
            </w:pPr>
            <w:r w:rsidRPr="00D21A4E">
              <w:rPr>
                <w:rFonts w:ascii="Arial" w:hAnsi="Arial" w:cs="Arial"/>
                <w:b/>
                <w:bCs/>
                <w:color w:val="000000"/>
                <w:sz w:val="18"/>
                <w:szCs w:val="18"/>
              </w:rPr>
              <w:t>Antibiotika-belastning (mg) per 1</w:t>
            </w:r>
            <w:r w:rsidR="00FC3DC9">
              <w:rPr>
                <w:rFonts w:ascii="Arial" w:hAnsi="Arial" w:cs="Arial"/>
                <w:b/>
                <w:bCs/>
                <w:color w:val="000000"/>
                <w:sz w:val="18"/>
                <w:szCs w:val="18"/>
              </w:rPr>
              <w:t xml:space="preserve"> </w:t>
            </w:r>
            <w:r w:rsidRPr="00D21A4E">
              <w:rPr>
                <w:rFonts w:ascii="Arial" w:hAnsi="Arial" w:cs="Arial"/>
                <w:b/>
                <w:bCs/>
                <w:color w:val="000000"/>
                <w:sz w:val="18"/>
                <w:szCs w:val="18"/>
              </w:rPr>
              <w:t>000 invånare</w:t>
            </w:r>
          </w:p>
        </w:tc>
      </w:tr>
      <w:tr w:rsidR="00D21A4E" w:rsidRPr="00D21A4E" w14:paraId="6CE2E876" w14:textId="77777777" w:rsidTr="009E602B">
        <w:trPr>
          <w:trHeight w:val="240"/>
        </w:trPr>
        <w:tc>
          <w:tcPr>
            <w:tcW w:w="1884" w:type="pct"/>
            <w:shd w:val="clear" w:color="auto" w:fill="auto"/>
            <w:noWrap/>
            <w:vAlign w:val="bottom"/>
            <w:hideMark/>
          </w:tcPr>
          <w:p w14:paraId="7E6CEF97" w14:textId="77777777" w:rsidR="00D21A4E" w:rsidRPr="00D21A4E" w:rsidRDefault="00D21A4E" w:rsidP="00D21A4E">
            <w:pPr>
              <w:spacing w:after="0"/>
              <w:rPr>
                <w:rFonts w:ascii="Arial" w:hAnsi="Arial" w:cs="Arial"/>
                <w:b/>
                <w:bCs/>
                <w:color w:val="000000"/>
                <w:sz w:val="18"/>
                <w:szCs w:val="18"/>
              </w:rPr>
            </w:pPr>
          </w:p>
        </w:tc>
        <w:tc>
          <w:tcPr>
            <w:tcW w:w="786" w:type="pct"/>
            <w:shd w:val="clear" w:color="auto" w:fill="auto"/>
            <w:noWrap/>
            <w:vAlign w:val="bottom"/>
            <w:hideMark/>
          </w:tcPr>
          <w:p w14:paraId="343067B2" w14:textId="77777777" w:rsidR="00D21A4E" w:rsidRPr="00D21A4E" w:rsidRDefault="00D21A4E" w:rsidP="00D21A4E">
            <w:pPr>
              <w:spacing w:after="0"/>
              <w:rPr>
                <w:sz w:val="20"/>
                <w:szCs w:val="20"/>
              </w:rPr>
            </w:pPr>
          </w:p>
        </w:tc>
        <w:tc>
          <w:tcPr>
            <w:tcW w:w="708" w:type="pct"/>
            <w:shd w:val="clear" w:color="auto" w:fill="auto"/>
            <w:noWrap/>
            <w:vAlign w:val="bottom"/>
            <w:hideMark/>
          </w:tcPr>
          <w:p w14:paraId="4006EA9C" w14:textId="77777777" w:rsidR="00D21A4E" w:rsidRPr="00D21A4E" w:rsidRDefault="00D21A4E" w:rsidP="00D21A4E">
            <w:pPr>
              <w:spacing w:after="0"/>
              <w:rPr>
                <w:sz w:val="20"/>
                <w:szCs w:val="20"/>
              </w:rPr>
            </w:pPr>
          </w:p>
        </w:tc>
        <w:tc>
          <w:tcPr>
            <w:tcW w:w="786" w:type="pct"/>
            <w:shd w:val="clear" w:color="auto" w:fill="auto"/>
            <w:noWrap/>
            <w:vAlign w:val="bottom"/>
            <w:hideMark/>
          </w:tcPr>
          <w:p w14:paraId="64633F6E" w14:textId="77777777" w:rsidR="00D21A4E" w:rsidRPr="00D21A4E" w:rsidRDefault="00D21A4E" w:rsidP="00D21A4E">
            <w:pPr>
              <w:spacing w:after="0"/>
              <w:rPr>
                <w:sz w:val="20"/>
                <w:szCs w:val="20"/>
              </w:rPr>
            </w:pPr>
          </w:p>
        </w:tc>
        <w:tc>
          <w:tcPr>
            <w:tcW w:w="836" w:type="pct"/>
            <w:shd w:val="clear" w:color="auto" w:fill="auto"/>
            <w:noWrap/>
            <w:vAlign w:val="bottom"/>
            <w:hideMark/>
          </w:tcPr>
          <w:p w14:paraId="4E855A38" w14:textId="77777777" w:rsidR="00D21A4E" w:rsidRPr="00D21A4E" w:rsidRDefault="00D21A4E" w:rsidP="00D21A4E">
            <w:pPr>
              <w:spacing w:after="0"/>
              <w:rPr>
                <w:sz w:val="20"/>
                <w:szCs w:val="20"/>
              </w:rPr>
            </w:pPr>
          </w:p>
        </w:tc>
      </w:tr>
      <w:tr w:rsidR="00D21A4E" w:rsidRPr="00D21A4E" w14:paraId="6ED5344B" w14:textId="77777777" w:rsidTr="009E602B">
        <w:trPr>
          <w:trHeight w:val="240"/>
        </w:trPr>
        <w:tc>
          <w:tcPr>
            <w:tcW w:w="1884" w:type="pct"/>
            <w:shd w:val="clear" w:color="auto" w:fill="auto"/>
            <w:noWrap/>
            <w:vAlign w:val="bottom"/>
            <w:hideMark/>
          </w:tcPr>
          <w:p w14:paraId="57FCFA11" w14:textId="77777777" w:rsidR="00D21A4E" w:rsidRPr="00FC3DC9" w:rsidRDefault="00D21A4E" w:rsidP="00D21A4E">
            <w:pPr>
              <w:spacing w:after="0"/>
              <w:rPr>
                <w:rFonts w:ascii="Arial" w:hAnsi="Arial" w:cs="Arial"/>
                <w:b/>
                <w:bCs/>
                <w:color w:val="000000"/>
                <w:sz w:val="18"/>
                <w:szCs w:val="18"/>
              </w:rPr>
            </w:pPr>
            <w:r w:rsidRPr="00FC3DC9">
              <w:rPr>
                <w:rFonts w:ascii="Arial" w:hAnsi="Arial" w:cs="Arial"/>
                <w:b/>
                <w:bCs/>
                <w:color w:val="000000"/>
                <w:sz w:val="18"/>
                <w:szCs w:val="18"/>
              </w:rPr>
              <w:t>Peroral antibiotika</w:t>
            </w:r>
          </w:p>
        </w:tc>
        <w:tc>
          <w:tcPr>
            <w:tcW w:w="786" w:type="pct"/>
            <w:shd w:val="clear" w:color="auto" w:fill="auto"/>
            <w:noWrap/>
            <w:vAlign w:val="bottom"/>
            <w:hideMark/>
          </w:tcPr>
          <w:p w14:paraId="1F123A1D" w14:textId="77777777" w:rsidR="00D21A4E" w:rsidRPr="00FC3DC9" w:rsidRDefault="00D21A4E" w:rsidP="00D21A4E">
            <w:pPr>
              <w:spacing w:after="0"/>
              <w:rPr>
                <w:rFonts w:ascii="Arial" w:hAnsi="Arial" w:cs="Arial"/>
                <w:b/>
                <w:bCs/>
                <w:color w:val="000000"/>
                <w:sz w:val="18"/>
                <w:szCs w:val="18"/>
              </w:rPr>
            </w:pPr>
          </w:p>
        </w:tc>
        <w:tc>
          <w:tcPr>
            <w:tcW w:w="708" w:type="pct"/>
            <w:shd w:val="clear" w:color="auto" w:fill="auto"/>
            <w:noWrap/>
            <w:vAlign w:val="bottom"/>
            <w:hideMark/>
          </w:tcPr>
          <w:p w14:paraId="194C3F82" w14:textId="77777777" w:rsidR="00D21A4E" w:rsidRPr="00FC3DC9" w:rsidRDefault="00D21A4E" w:rsidP="00D21A4E">
            <w:pPr>
              <w:spacing w:after="0"/>
              <w:rPr>
                <w:sz w:val="20"/>
                <w:szCs w:val="20"/>
              </w:rPr>
            </w:pPr>
          </w:p>
        </w:tc>
        <w:tc>
          <w:tcPr>
            <w:tcW w:w="786" w:type="pct"/>
            <w:shd w:val="clear" w:color="auto" w:fill="auto"/>
            <w:noWrap/>
            <w:vAlign w:val="bottom"/>
            <w:hideMark/>
          </w:tcPr>
          <w:p w14:paraId="1D2D10F5" w14:textId="77777777" w:rsidR="00D21A4E" w:rsidRPr="00FC3DC9" w:rsidRDefault="00D21A4E" w:rsidP="00D21A4E">
            <w:pPr>
              <w:spacing w:after="0"/>
              <w:rPr>
                <w:sz w:val="20"/>
                <w:szCs w:val="20"/>
              </w:rPr>
            </w:pPr>
          </w:p>
        </w:tc>
        <w:tc>
          <w:tcPr>
            <w:tcW w:w="836" w:type="pct"/>
            <w:shd w:val="clear" w:color="auto" w:fill="auto"/>
            <w:noWrap/>
            <w:vAlign w:val="bottom"/>
            <w:hideMark/>
          </w:tcPr>
          <w:p w14:paraId="64F0395B" w14:textId="77777777" w:rsidR="00D21A4E" w:rsidRPr="00FC3DC9" w:rsidRDefault="00D21A4E" w:rsidP="00D21A4E">
            <w:pPr>
              <w:spacing w:after="0"/>
              <w:rPr>
                <w:sz w:val="20"/>
                <w:szCs w:val="20"/>
              </w:rPr>
            </w:pPr>
          </w:p>
        </w:tc>
      </w:tr>
      <w:tr w:rsidR="00D21A4E" w:rsidRPr="00D21A4E" w14:paraId="5B877B63" w14:textId="77777777" w:rsidTr="009E602B">
        <w:trPr>
          <w:trHeight w:val="240"/>
        </w:trPr>
        <w:tc>
          <w:tcPr>
            <w:tcW w:w="1884" w:type="pct"/>
            <w:shd w:val="clear" w:color="auto" w:fill="auto"/>
            <w:noWrap/>
            <w:vAlign w:val="bottom"/>
            <w:hideMark/>
          </w:tcPr>
          <w:p w14:paraId="04441218" w14:textId="77777777" w:rsidR="00D21A4E" w:rsidRPr="00FC3DC9" w:rsidRDefault="00D21A4E" w:rsidP="00D21A4E">
            <w:pPr>
              <w:spacing w:after="0"/>
              <w:rPr>
                <w:sz w:val="20"/>
                <w:szCs w:val="20"/>
              </w:rPr>
            </w:pPr>
          </w:p>
        </w:tc>
        <w:tc>
          <w:tcPr>
            <w:tcW w:w="786" w:type="pct"/>
            <w:shd w:val="clear" w:color="auto" w:fill="auto"/>
            <w:noWrap/>
            <w:vAlign w:val="bottom"/>
            <w:hideMark/>
          </w:tcPr>
          <w:p w14:paraId="4276C51C" w14:textId="77777777" w:rsidR="00D21A4E" w:rsidRPr="00FC3DC9" w:rsidRDefault="00D21A4E" w:rsidP="00D21A4E">
            <w:pPr>
              <w:spacing w:after="0"/>
              <w:rPr>
                <w:sz w:val="20"/>
                <w:szCs w:val="20"/>
              </w:rPr>
            </w:pPr>
          </w:p>
        </w:tc>
        <w:tc>
          <w:tcPr>
            <w:tcW w:w="708" w:type="pct"/>
            <w:shd w:val="clear" w:color="auto" w:fill="auto"/>
            <w:noWrap/>
            <w:vAlign w:val="bottom"/>
            <w:hideMark/>
          </w:tcPr>
          <w:p w14:paraId="6174AB52" w14:textId="77777777" w:rsidR="00D21A4E" w:rsidRPr="00FC3DC9" w:rsidRDefault="00D21A4E" w:rsidP="00D21A4E">
            <w:pPr>
              <w:spacing w:after="0"/>
              <w:rPr>
                <w:sz w:val="20"/>
                <w:szCs w:val="20"/>
              </w:rPr>
            </w:pPr>
          </w:p>
        </w:tc>
        <w:tc>
          <w:tcPr>
            <w:tcW w:w="786" w:type="pct"/>
            <w:shd w:val="clear" w:color="auto" w:fill="auto"/>
            <w:noWrap/>
            <w:vAlign w:val="bottom"/>
            <w:hideMark/>
          </w:tcPr>
          <w:p w14:paraId="53DD550F" w14:textId="77777777" w:rsidR="00D21A4E" w:rsidRPr="00FC3DC9" w:rsidRDefault="00D21A4E" w:rsidP="00D21A4E">
            <w:pPr>
              <w:spacing w:after="0"/>
              <w:rPr>
                <w:sz w:val="20"/>
                <w:szCs w:val="20"/>
              </w:rPr>
            </w:pPr>
          </w:p>
        </w:tc>
        <w:tc>
          <w:tcPr>
            <w:tcW w:w="836" w:type="pct"/>
            <w:shd w:val="clear" w:color="auto" w:fill="auto"/>
            <w:noWrap/>
            <w:vAlign w:val="bottom"/>
            <w:hideMark/>
          </w:tcPr>
          <w:p w14:paraId="6D150C58" w14:textId="77777777" w:rsidR="00D21A4E" w:rsidRPr="00FC3DC9" w:rsidRDefault="00D21A4E" w:rsidP="00D21A4E">
            <w:pPr>
              <w:spacing w:after="0"/>
              <w:rPr>
                <w:sz w:val="20"/>
                <w:szCs w:val="20"/>
              </w:rPr>
            </w:pPr>
          </w:p>
        </w:tc>
      </w:tr>
      <w:tr w:rsidR="00D21A4E" w:rsidRPr="00D21A4E" w14:paraId="3DA63942" w14:textId="77777777" w:rsidTr="009E602B">
        <w:trPr>
          <w:trHeight w:val="240"/>
        </w:trPr>
        <w:tc>
          <w:tcPr>
            <w:tcW w:w="1884" w:type="pct"/>
            <w:shd w:val="clear" w:color="auto" w:fill="auto"/>
            <w:noWrap/>
            <w:vAlign w:val="bottom"/>
            <w:hideMark/>
          </w:tcPr>
          <w:p w14:paraId="779562B2" w14:textId="77777777" w:rsidR="00D21A4E" w:rsidRPr="00FC3DC9" w:rsidRDefault="00D21A4E" w:rsidP="00D21A4E">
            <w:pPr>
              <w:spacing w:after="0"/>
              <w:rPr>
                <w:rFonts w:ascii="Arial" w:hAnsi="Arial" w:cs="Arial"/>
                <w:color w:val="000000"/>
                <w:sz w:val="18"/>
                <w:szCs w:val="18"/>
              </w:rPr>
            </w:pPr>
            <w:proofErr w:type="spellStart"/>
            <w:r w:rsidRPr="00FC3DC9">
              <w:rPr>
                <w:rFonts w:ascii="Arial" w:hAnsi="Arial" w:cs="Arial"/>
                <w:color w:val="000000"/>
                <w:sz w:val="18"/>
                <w:szCs w:val="18"/>
              </w:rPr>
              <w:t>Lymecycline</w:t>
            </w:r>
            <w:proofErr w:type="spellEnd"/>
            <w:r w:rsidRPr="00FC3DC9">
              <w:rPr>
                <w:rFonts w:ascii="Arial" w:hAnsi="Arial" w:cs="Arial"/>
                <w:color w:val="000000"/>
                <w:sz w:val="18"/>
                <w:szCs w:val="18"/>
              </w:rPr>
              <w:t xml:space="preserve"> 300 mg 100 ST</w:t>
            </w:r>
          </w:p>
        </w:tc>
        <w:tc>
          <w:tcPr>
            <w:tcW w:w="786" w:type="pct"/>
            <w:shd w:val="clear" w:color="auto" w:fill="auto"/>
            <w:noWrap/>
            <w:vAlign w:val="bottom"/>
            <w:hideMark/>
          </w:tcPr>
          <w:p w14:paraId="38F84FC9" w14:textId="77777777" w:rsidR="00D21A4E" w:rsidRPr="00FC3DC9" w:rsidRDefault="00D21A4E" w:rsidP="00D21A4E">
            <w:pPr>
              <w:spacing w:after="0"/>
              <w:jc w:val="right"/>
              <w:rPr>
                <w:rFonts w:ascii="Arial" w:hAnsi="Arial" w:cs="Arial"/>
                <w:color w:val="000000"/>
                <w:sz w:val="18"/>
                <w:szCs w:val="18"/>
              </w:rPr>
            </w:pPr>
            <w:r w:rsidRPr="00FC3DC9">
              <w:rPr>
                <w:rFonts w:ascii="Arial" w:hAnsi="Arial" w:cs="Arial"/>
                <w:color w:val="000000"/>
                <w:sz w:val="18"/>
                <w:szCs w:val="18"/>
              </w:rPr>
              <w:t>49 567</w:t>
            </w:r>
          </w:p>
        </w:tc>
        <w:tc>
          <w:tcPr>
            <w:tcW w:w="708" w:type="pct"/>
            <w:shd w:val="clear" w:color="auto" w:fill="auto"/>
            <w:noWrap/>
            <w:vAlign w:val="bottom"/>
            <w:hideMark/>
          </w:tcPr>
          <w:p w14:paraId="29199515" w14:textId="77777777" w:rsidR="00D21A4E" w:rsidRPr="00FC3DC9" w:rsidRDefault="00D21A4E" w:rsidP="00D21A4E">
            <w:pPr>
              <w:spacing w:after="0"/>
              <w:jc w:val="right"/>
              <w:rPr>
                <w:rFonts w:ascii="Arial" w:hAnsi="Arial" w:cs="Arial"/>
                <w:color w:val="000000"/>
                <w:sz w:val="18"/>
                <w:szCs w:val="18"/>
              </w:rPr>
            </w:pPr>
            <w:r w:rsidRPr="00FC3DC9">
              <w:rPr>
                <w:rFonts w:ascii="Arial" w:hAnsi="Arial" w:cs="Arial"/>
                <w:color w:val="000000"/>
                <w:sz w:val="18"/>
                <w:szCs w:val="18"/>
              </w:rPr>
              <w:t>30 000</w:t>
            </w:r>
          </w:p>
        </w:tc>
        <w:tc>
          <w:tcPr>
            <w:tcW w:w="786" w:type="pct"/>
            <w:shd w:val="clear" w:color="auto" w:fill="auto"/>
            <w:noWrap/>
            <w:vAlign w:val="bottom"/>
            <w:hideMark/>
          </w:tcPr>
          <w:p w14:paraId="55790FE8" w14:textId="77777777" w:rsidR="00D21A4E" w:rsidRPr="00FC3DC9" w:rsidRDefault="00D21A4E" w:rsidP="00D21A4E">
            <w:pPr>
              <w:spacing w:after="0"/>
              <w:jc w:val="right"/>
              <w:rPr>
                <w:rFonts w:ascii="Arial" w:hAnsi="Arial" w:cs="Arial"/>
                <w:color w:val="000000"/>
                <w:sz w:val="18"/>
                <w:szCs w:val="18"/>
              </w:rPr>
            </w:pPr>
            <w:r w:rsidRPr="00FC3DC9">
              <w:rPr>
                <w:rFonts w:ascii="Arial" w:hAnsi="Arial" w:cs="Arial"/>
                <w:color w:val="000000"/>
                <w:sz w:val="18"/>
                <w:szCs w:val="18"/>
              </w:rPr>
              <w:t>1 487 010 000</w:t>
            </w:r>
          </w:p>
        </w:tc>
        <w:tc>
          <w:tcPr>
            <w:tcW w:w="836" w:type="pct"/>
            <w:shd w:val="clear" w:color="auto" w:fill="auto"/>
            <w:noWrap/>
            <w:vAlign w:val="bottom"/>
            <w:hideMark/>
          </w:tcPr>
          <w:p w14:paraId="206429D9" w14:textId="77777777" w:rsidR="00D21A4E" w:rsidRPr="00FC3DC9" w:rsidRDefault="00D21A4E" w:rsidP="00D21A4E">
            <w:pPr>
              <w:spacing w:after="0"/>
              <w:jc w:val="right"/>
              <w:rPr>
                <w:rFonts w:ascii="Arial" w:hAnsi="Arial" w:cs="Arial"/>
                <w:color w:val="000000"/>
                <w:sz w:val="18"/>
                <w:szCs w:val="18"/>
              </w:rPr>
            </w:pPr>
            <w:r w:rsidRPr="00FC3DC9">
              <w:rPr>
                <w:rFonts w:ascii="Arial" w:hAnsi="Arial" w:cs="Arial"/>
                <w:color w:val="000000"/>
                <w:sz w:val="18"/>
                <w:szCs w:val="18"/>
              </w:rPr>
              <w:t>151</w:t>
            </w:r>
          </w:p>
        </w:tc>
      </w:tr>
      <w:tr w:rsidR="00D21A4E" w:rsidRPr="00D21A4E" w14:paraId="1A6C5856" w14:textId="77777777" w:rsidTr="009E602B">
        <w:trPr>
          <w:trHeight w:val="240"/>
        </w:trPr>
        <w:tc>
          <w:tcPr>
            <w:tcW w:w="1884" w:type="pct"/>
            <w:shd w:val="clear" w:color="auto" w:fill="auto"/>
            <w:noWrap/>
            <w:vAlign w:val="bottom"/>
            <w:hideMark/>
          </w:tcPr>
          <w:p w14:paraId="2CEF6122" w14:textId="77777777" w:rsidR="00D21A4E" w:rsidRPr="00FC3DC9" w:rsidRDefault="00D21A4E" w:rsidP="00D21A4E">
            <w:pPr>
              <w:spacing w:after="0"/>
              <w:rPr>
                <w:rFonts w:ascii="Arial" w:hAnsi="Arial" w:cs="Arial"/>
                <w:color w:val="000000"/>
                <w:sz w:val="18"/>
                <w:szCs w:val="18"/>
              </w:rPr>
            </w:pPr>
            <w:proofErr w:type="spellStart"/>
            <w:r w:rsidRPr="00FC3DC9">
              <w:rPr>
                <w:rFonts w:ascii="Arial" w:hAnsi="Arial" w:cs="Arial"/>
                <w:color w:val="000000"/>
                <w:sz w:val="18"/>
                <w:szCs w:val="18"/>
              </w:rPr>
              <w:t>Tetralysal</w:t>
            </w:r>
            <w:proofErr w:type="spellEnd"/>
            <w:r w:rsidRPr="00FC3DC9">
              <w:rPr>
                <w:rFonts w:ascii="Arial" w:hAnsi="Arial" w:cs="Arial"/>
                <w:color w:val="000000"/>
                <w:sz w:val="18"/>
                <w:szCs w:val="18"/>
              </w:rPr>
              <w:t xml:space="preserve"> 300 mg 100 ST</w:t>
            </w:r>
          </w:p>
        </w:tc>
        <w:tc>
          <w:tcPr>
            <w:tcW w:w="786" w:type="pct"/>
            <w:shd w:val="clear" w:color="auto" w:fill="auto"/>
            <w:noWrap/>
            <w:vAlign w:val="bottom"/>
            <w:hideMark/>
          </w:tcPr>
          <w:p w14:paraId="766E2C1E" w14:textId="77777777" w:rsidR="00D21A4E" w:rsidRPr="00D21A4E" w:rsidRDefault="00D21A4E" w:rsidP="00D21A4E">
            <w:pPr>
              <w:spacing w:after="0"/>
              <w:jc w:val="right"/>
              <w:rPr>
                <w:rFonts w:ascii="Arial" w:hAnsi="Arial" w:cs="Arial"/>
                <w:color w:val="000000"/>
                <w:sz w:val="18"/>
                <w:szCs w:val="18"/>
                <w:lang w:val="en-US"/>
              </w:rPr>
            </w:pPr>
            <w:r w:rsidRPr="00FC3DC9">
              <w:rPr>
                <w:rFonts w:ascii="Arial" w:hAnsi="Arial" w:cs="Arial"/>
                <w:color w:val="000000"/>
                <w:sz w:val="18"/>
                <w:szCs w:val="18"/>
              </w:rPr>
              <w:t>36 36</w:t>
            </w:r>
            <w:r w:rsidRPr="00D21A4E">
              <w:rPr>
                <w:rFonts w:ascii="Arial" w:hAnsi="Arial" w:cs="Arial"/>
                <w:color w:val="000000"/>
                <w:sz w:val="18"/>
                <w:szCs w:val="18"/>
                <w:lang w:val="en-US"/>
              </w:rPr>
              <w:t>6</w:t>
            </w:r>
          </w:p>
        </w:tc>
        <w:tc>
          <w:tcPr>
            <w:tcW w:w="708" w:type="pct"/>
            <w:shd w:val="clear" w:color="auto" w:fill="auto"/>
            <w:noWrap/>
            <w:vAlign w:val="bottom"/>
            <w:hideMark/>
          </w:tcPr>
          <w:p w14:paraId="7B9F61C6"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30 000</w:t>
            </w:r>
          </w:p>
        </w:tc>
        <w:tc>
          <w:tcPr>
            <w:tcW w:w="786" w:type="pct"/>
            <w:shd w:val="clear" w:color="auto" w:fill="auto"/>
            <w:noWrap/>
            <w:vAlign w:val="bottom"/>
            <w:hideMark/>
          </w:tcPr>
          <w:p w14:paraId="2C76D1E8"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1 090 980 000</w:t>
            </w:r>
          </w:p>
        </w:tc>
        <w:tc>
          <w:tcPr>
            <w:tcW w:w="836" w:type="pct"/>
            <w:shd w:val="clear" w:color="auto" w:fill="auto"/>
            <w:noWrap/>
            <w:vAlign w:val="bottom"/>
            <w:hideMark/>
          </w:tcPr>
          <w:p w14:paraId="655F7730"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111</w:t>
            </w:r>
          </w:p>
        </w:tc>
      </w:tr>
      <w:tr w:rsidR="00D21A4E" w:rsidRPr="00D21A4E" w14:paraId="2EEB7A68" w14:textId="77777777" w:rsidTr="009E602B">
        <w:trPr>
          <w:trHeight w:val="240"/>
        </w:trPr>
        <w:tc>
          <w:tcPr>
            <w:tcW w:w="1884" w:type="pct"/>
            <w:shd w:val="clear" w:color="auto" w:fill="auto"/>
            <w:noWrap/>
            <w:vAlign w:val="bottom"/>
            <w:hideMark/>
          </w:tcPr>
          <w:p w14:paraId="4985A44C" w14:textId="77777777" w:rsidR="00D21A4E" w:rsidRPr="00D21A4E" w:rsidRDefault="00D21A4E" w:rsidP="00D21A4E">
            <w:pPr>
              <w:spacing w:after="0"/>
              <w:rPr>
                <w:rFonts w:ascii="Arial" w:hAnsi="Arial" w:cs="Arial"/>
                <w:color w:val="000000"/>
                <w:sz w:val="18"/>
                <w:szCs w:val="18"/>
                <w:lang w:val="en-US"/>
              </w:rPr>
            </w:pPr>
            <w:proofErr w:type="spellStart"/>
            <w:r w:rsidRPr="00D21A4E">
              <w:rPr>
                <w:rFonts w:ascii="Arial" w:hAnsi="Arial" w:cs="Arial"/>
                <w:color w:val="000000"/>
                <w:sz w:val="18"/>
                <w:szCs w:val="18"/>
                <w:lang w:val="en-US"/>
              </w:rPr>
              <w:t>Tetracyklin</w:t>
            </w:r>
            <w:proofErr w:type="spellEnd"/>
            <w:r w:rsidRPr="00D21A4E">
              <w:rPr>
                <w:rFonts w:ascii="Arial" w:hAnsi="Arial" w:cs="Arial"/>
                <w:color w:val="000000"/>
                <w:sz w:val="18"/>
                <w:szCs w:val="18"/>
                <w:lang w:val="en-US"/>
              </w:rPr>
              <w:t xml:space="preserve"> 250 mg 100 ST</w:t>
            </w:r>
          </w:p>
        </w:tc>
        <w:tc>
          <w:tcPr>
            <w:tcW w:w="786" w:type="pct"/>
            <w:shd w:val="clear" w:color="auto" w:fill="auto"/>
            <w:noWrap/>
            <w:vAlign w:val="bottom"/>
            <w:hideMark/>
          </w:tcPr>
          <w:p w14:paraId="26FCD546"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12 954</w:t>
            </w:r>
          </w:p>
        </w:tc>
        <w:tc>
          <w:tcPr>
            <w:tcW w:w="708" w:type="pct"/>
            <w:shd w:val="clear" w:color="auto" w:fill="auto"/>
            <w:noWrap/>
            <w:vAlign w:val="bottom"/>
            <w:hideMark/>
          </w:tcPr>
          <w:p w14:paraId="4C8E93DA"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25 000</w:t>
            </w:r>
          </w:p>
        </w:tc>
        <w:tc>
          <w:tcPr>
            <w:tcW w:w="786" w:type="pct"/>
            <w:shd w:val="clear" w:color="auto" w:fill="auto"/>
            <w:noWrap/>
            <w:vAlign w:val="bottom"/>
            <w:hideMark/>
          </w:tcPr>
          <w:p w14:paraId="14CAFF98"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323 850 000</w:t>
            </w:r>
          </w:p>
        </w:tc>
        <w:tc>
          <w:tcPr>
            <w:tcW w:w="836" w:type="pct"/>
            <w:shd w:val="clear" w:color="auto" w:fill="auto"/>
            <w:noWrap/>
            <w:vAlign w:val="bottom"/>
            <w:hideMark/>
          </w:tcPr>
          <w:p w14:paraId="4ABC2530"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33</w:t>
            </w:r>
          </w:p>
        </w:tc>
      </w:tr>
      <w:tr w:rsidR="00D21A4E" w:rsidRPr="00D21A4E" w14:paraId="35A81752" w14:textId="77777777" w:rsidTr="009E602B">
        <w:trPr>
          <w:trHeight w:val="240"/>
        </w:trPr>
        <w:tc>
          <w:tcPr>
            <w:tcW w:w="1884" w:type="pct"/>
            <w:shd w:val="clear" w:color="auto" w:fill="BFBFBF" w:themeFill="background1" w:themeFillShade="BF"/>
            <w:noWrap/>
            <w:vAlign w:val="bottom"/>
            <w:hideMark/>
          </w:tcPr>
          <w:p w14:paraId="1AC3A4B3"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SUMMA</w:t>
            </w:r>
          </w:p>
        </w:tc>
        <w:tc>
          <w:tcPr>
            <w:tcW w:w="786" w:type="pct"/>
            <w:shd w:val="clear" w:color="auto" w:fill="BFBFBF" w:themeFill="background1" w:themeFillShade="BF"/>
            <w:noWrap/>
            <w:vAlign w:val="bottom"/>
            <w:hideMark/>
          </w:tcPr>
          <w:p w14:paraId="5E92345A"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 </w:t>
            </w:r>
          </w:p>
        </w:tc>
        <w:tc>
          <w:tcPr>
            <w:tcW w:w="708" w:type="pct"/>
            <w:shd w:val="clear" w:color="auto" w:fill="BFBFBF" w:themeFill="background1" w:themeFillShade="BF"/>
            <w:noWrap/>
            <w:vAlign w:val="bottom"/>
            <w:hideMark/>
          </w:tcPr>
          <w:p w14:paraId="29EF4BEB"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 </w:t>
            </w:r>
          </w:p>
        </w:tc>
        <w:tc>
          <w:tcPr>
            <w:tcW w:w="786" w:type="pct"/>
            <w:shd w:val="clear" w:color="auto" w:fill="BFBFBF" w:themeFill="background1" w:themeFillShade="BF"/>
            <w:noWrap/>
            <w:vAlign w:val="bottom"/>
            <w:hideMark/>
          </w:tcPr>
          <w:p w14:paraId="5C404D70"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 </w:t>
            </w:r>
          </w:p>
        </w:tc>
        <w:tc>
          <w:tcPr>
            <w:tcW w:w="836" w:type="pct"/>
            <w:shd w:val="clear" w:color="auto" w:fill="BFBFBF" w:themeFill="background1" w:themeFillShade="BF"/>
            <w:noWrap/>
            <w:vAlign w:val="bottom"/>
            <w:hideMark/>
          </w:tcPr>
          <w:p w14:paraId="29E79E13" w14:textId="77777777" w:rsidR="00D21A4E" w:rsidRPr="00D21A4E" w:rsidRDefault="00D21A4E" w:rsidP="00D21A4E">
            <w:pPr>
              <w:spacing w:after="0"/>
              <w:jc w:val="right"/>
              <w:rPr>
                <w:rFonts w:ascii="Arial" w:hAnsi="Arial" w:cs="Arial"/>
                <w:b/>
                <w:color w:val="000000"/>
                <w:sz w:val="18"/>
                <w:szCs w:val="18"/>
                <w:lang w:val="en-US"/>
              </w:rPr>
            </w:pPr>
            <w:r w:rsidRPr="00D21A4E">
              <w:rPr>
                <w:rFonts w:ascii="Arial" w:hAnsi="Arial" w:cs="Arial"/>
                <w:b/>
                <w:color w:val="000000"/>
                <w:sz w:val="18"/>
                <w:szCs w:val="18"/>
                <w:lang w:val="en-US"/>
              </w:rPr>
              <w:t>295</w:t>
            </w:r>
          </w:p>
        </w:tc>
      </w:tr>
      <w:tr w:rsidR="00D21A4E" w:rsidRPr="00D21A4E" w14:paraId="1D838FDE" w14:textId="77777777" w:rsidTr="009E602B">
        <w:trPr>
          <w:trHeight w:val="240"/>
        </w:trPr>
        <w:tc>
          <w:tcPr>
            <w:tcW w:w="1884" w:type="pct"/>
            <w:shd w:val="clear" w:color="auto" w:fill="auto"/>
            <w:noWrap/>
            <w:vAlign w:val="bottom"/>
            <w:hideMark/>
          </w:tcPr>
          <w:p w14:paraId="0C936528" w14:textId="77777777" w:rsidR="00D21A4E" w:rsidRPr="00D21A4E" w:rsidRDefault="00D21A4E" w:rsidP="00D21A4E">
            <w:pPr>
              <w:spacing w:after="0"/>
              <w:jc w:val="right"/>
              <w:rPr>
                <w:rFonts w:ascii="Arial" w:hAnsi="Arial" w:cs="Arial"/>
                <w:color w:val="000000"/>
                <w:sz w:val="18"/>
                <w:szCs w:val="18"/>
                <w:lang w:val="en-US"/>
              </w:rPr>
            </w:pPr>
          </w:p>
        </w:tc>
        <w:tc>
          <w:tcPr>
            <w:tcW w:w="786" w:type="pct"/>
            <w:shd w:val="clear" w:color="auto" w:fill="auto"/>
            <w:noWrap/>
            <w:vAlign w:val="bottom"/>
            <w:hideMark/>
          </w:tcPr>
          <w:p w14:paraId="0D9C6422" w14:textId="77777777" w:rsidR="00D21A4E" w:rsidRPr="00D21A4E" w:rsidRDefault="00D21A4E" w:rsidP="00D21A4E">
            <w:pPr>
              <w:spacing w:after="0"/>
              <w:rPr>
                <w:sz w:val="20"/>
                <w:szCs w:val="20"/>
                <w:lang w:val="en-US"/>
              </w:rPr>
            </w:pPr>
          </w:p>
        </w:tc>
        <w:tc>
          <w:tcPr>
            <w:tcW w:w="708" w:type="pct"/>
            <w:shd w:val="clear" w:color="auto" w:fill="auto"/>
            <w:noWrap/>
            <w:vAlign w:val="bottom"/>
            <w:hideMark/>
          </w:tcPr>
          <w:p w14:paraId="43BA3375" w14:textId="77777777" w:rsidR="00D21A4E" w:rsidRPr="00D21A4E" w:rsidRDefault="00D21A4E" w:rsidP="00D21A4E">
            <w:pPr>
              <w:spacing w:after="0"/>
              <w:rPr>
                <w:sz w:val="20"/>
                <w:szCs w:val="20"/>
                <w:lang w:val="en-US"/>
              </w:rPr>
            </w:pPr>
          </w:p>
        </w:tc>
        <w:tc>
          <w:tcPr>
            <w:tcW w:w="786" w:type="pct"/>
            <w:shd w:val="clear" w:color="auto" w:fill="auto"/>
            <w:noWrap/>
            <w:vAlign w:val="bottom"/>
            <w:hideMark/>
          </w:tcPr>
          <w:p w14:paraId="5954F7CE" w14:textId="77777777" w:rsidR="00D21A4E" w:rsidRPr="00D21A4E" w:rsidRDefault="00D21A4E" w:rsidP="00D21A4E">
            <w:pPr>
              <w:spacing w:after="0"/>
              <w:rPr>
                <w:sz w:val="20"/>
                <w:szCs w:val="20"/>
                <w:lang w:val="en-US"/>
              </w:rPr>
            </w:pPr>
          </w:p>
        </w:tc>
        <w:tc>
          <w:tcPr>
            <w:tcW w:w="836" w:type="pct"/>
            <w:shd w:val="clear" w:color="auto" w:fill="auto"/>
            <w:noWrap/>
            <w:vAlign w:val="bottom"/>
            <w:hideMark/>
          </w:tcPr>
          <w:p w14:paraId="2BB36DAF" w14:textId="77777777" w:rsidR="00D21A4E" w:rsidRPr="00D21A4E" w:rsidRDefault="00D21A4E" w:rsidP="00D21A4E">
            <w:pPr>
              <w:spacing w:after="0"/>
              <w:rPr>
                <w:sz w:val="20"/>
                <w:szCs w:val="20"/>
                <w:lang w:val="en-US"/>
              </w:rPr>
            </w:pPr>
          </w:p>
        </w:tc>
      </w:tr>
      <w:tr w:rsidR="00D21A4E" w:rsidRPr="00D21A4E" w14:paraId="66FAC37D" w14:textId="77777777" w:rsidTr="009E602B">
        <w:trPr>
          <w:trHeight w:val="240"/>
        </w:trPr>
        <w:tc>
          <w:tcPr>
            <w:tcW w:w="1884" w:type="pct"/>
            <w:shd w:val="clear" w:color="auto" w:fill="auto"/>
            <w:noWrap/>
            <w:vAlign w:val="bottom"/>
            <w:hideMark/>
          </w:tcPr>
          <w:p w14:paraId="5B330174" w14:textId="77777777" w:rsidR="00D21A4E" w:rsidRPr="00D21A4E" w:rsidRDefault="00D21A4E" w:rsidP="00D21A4E">
            <w:pPr>
              <w:spacing w:after="0"/>
              <w:rPr>
                <w:rFonts w:ascii="Arial" w:hAnsi="Arial" w:cs="Arial"/>
                <w:b/>
                <w:bCs/>
                <w:color w:val="000000"/>
                <w:sz w:val="18"/>
                <w:szCs w:val="18"/>
                <w:lang w:val="en-US"/>
              </w:rPr>
            </w:pPr>
            <w:proofErr w:type="spellStart"/>
            <w:r w:rsidRPr="00D21A4E">
              <w:rPr>
                <w:rFonts w:ascii="Arial" w:hAnsi="Arial" w:cs="Arial"/>
                <w:b/>
                <w:bCs/>
                <w:color w:val="000000"/>
                <w:sz w:val="18"/>
                <w:szCs w:val="18"/>
                <w:lang w:val="en-US"/>
              </w:rPr>
              <w:t>Topikal</w:t>
            </w:r>
            <w:proofErr w:type="spellEnd"/>
            <w:r w:rsidRPr="00D21A4E">
              <w:rPr>
                <w:rFonts w:ascii="Arial" w:hAnsi="Arial" w:cs="Arial"/>
                <w:b/>
                <w:bCs/>
                <w:color w:val="000000"/>
                <w:sz w:val="18"/>
                <w:szCs w:val="18"/>
                <w:lang w:val="en-US"/>
              </w:rPr>
              <w:t xml:space="preserve"> </w:t>
            </w:r>
            <w:proofErr w:type="spellStart"/>
            <w:r w:rsidRPr="00D21A4E">
              <w:rPr>
                <w:rFonts w:ascii="Arial" w:hAnsi="Arial" w:cs="Arial"/>
                <w:b/>
                <w:bCs/>
                <w:color w:val="000000"/>
                <w:sz w:val="18"/>
                <w:szCs w:val="18"/>
                <w:lang w:val="en-US"/>
              </w:rPr>
              <w:t>behandling</w:t>
            </w:r>
            <w:proofErr w:type="spellEnd"/>
          </w:p>
        </w:tc>
        <w:tc>
          <w:tcPr>
            <w:tcW w:w="786" w:type="pct"/>
            <w:shd w:val="clear" w:color="auto" w:fill="auto"/>
            <w:noWrap/>
            <w:vAlign w:val="bottom"/>
            <w:hideMark/>
          </w:tcPr>
          <w:p w14:paraId="4ECB95C2" w14:textId="77777777" w:rsidR="00D21A4E" w:rsidRPr="00D21A4E" w:rsidRDefault="00D21A4E" w:rsidP="00D21A4E">
            <w:pPr>
              <w:spacing w:after="0"/>
              <w:rPr>
                <w:rFonts w:ascii="Arial" w:hAnsi="Arial" w:cs="Arial"/>
                <w:b/>
                <w:bCs/>
                <w:color w:val="000000"/>
                <w:sz w:val="18"/>
                <w:szCs w:val="18"/>
                <w:lang w:val="en-US"/>
              </w:rPr>
            </w:pPr>
          </w:p>
        </w:tc>
        <w:tc>
          <w:tcPr>
            <w:tcW w:w="708" w:type="pct"/>
            <w:shd w:val="clear" w:color="auto" w:fill="auto"/>
            <w:noWrap/>
            <w:vAlign w:val="bottom"/>
            <w:hideMark/>
          </w:tcPr>
          <w:p w14:paraId="733D0C6A" w14:textId="77777777" w:rsidR="00D21A4E" w:rsidRPr="00D21A4E" w:rsidRDefault="00D21A4E" w:rsidP="00D21A4E">
            <w:pPr>
              <w:spacing w:after="0"/>
              <w:rPr>
                <w:sz w:val="20"/>
                <w:szCs w:val="20"/>
                <w:lang w:val="en-US"/>
              </w:rPr>
            </w:pPr>
          </w:p>
        </w:tc>
        <w:tc>
          <w:tcPr>
            <w:tcW w:w="786" w:type="pct"/>
            <w:shd w:val="clear" w:color="auto" w:fill="auto"/>
            <w:noWrap/>
            <w:vAlign w:val="bottom"/>
            <w:hideMark/>
          </w:tcPr>
          <w:p w14:paraId="08122FA7" w14:textId="77777777" w:rsidR="00D21A4E" w:rsidRPr="00D21A4E" w:rsidRDefault="00D21A4E" w:rsidP="00D21A4E">
            <w:pPr>
              <w:spacing w:after="0"/>
              <w:rPr>
                <w:sz w:val="20"/>
                <w:szCs w:val="20"/>
                <w:lang w:val="en-US"/>
              </w:rPr>
            </w:pPr>
          </w:p>
        </w:tc>
        <w:tc>
          <w:tcPr>
            <w:tcW w:w="836" w:type="pct"/>
            <w:shd w:val="clear" w:color="auto" w:fill="auto"/>
            <w:noWrap/>
            <w:vAlign w:val="bottom"/>
            <w:hideMark/>
          </w:tcPr>
          <w:p w14:paraId="3CBAD7EF" w14:textId="77777777" w:rsidR="00D21A4E" w:rsidRPr="00D21A4E" w:rsidRDefault="00D21A4E" w:rsidP="00D21A4E">
            <w:pPr>
              <w:spacing w:after="0"/>
              <w:rPr>
                <w:sz w:val="20"/>
                <w:szCs w:val="20"/>
                <w:lang w:val="en-US"/>
              </w:rPr>
            </w:pPr>
          </w:p>
        </w:tc>
      </w:tr>
      <w:tr w:rsidR="00D21A4E" w:rsidRPr="00D21A4E" w14:paraId="32E2B15E" w14:textId="77777777" w:rsidTr="009E602B">
        <w:trPr>
          <w:trHeight w:val="240"/>
        </w:trPr>
        <w:tc>
          <w:tcPr>
            <w:tcW w:w="1884" w:type="pct"/>
            <w:shd w:val="clear" w:color="auto" w:fill="auto"/>
            <w:noWrap/>
            <w:vAlign w:val="bottom"/>
            <w:hideMark/>
          </w:tcPr>
          <w:p w14:paraId="3D2A802E" w14:textId="77777777" w:rsidR="00D21A4E" w:rsidRPr="00D21A4E" w:rsidRDefault="00D21A4E" w:rsidP="00D21A4E">
            <w:pPr>
              <w:spacing w:after="0"/>
              <w:rPr>
                <w:sz w:val="20"/>
                <w:szCs w:val="20"/>
                <w:lang w:val="en-US"/>
              </w:rPr>
            </w:pPr>
          </w:p>
        </w:tc>
        <w:tc>
          <w:tcPr>
            <w:tcW w:w="786" w:type="pct"/>
            <w:shd w:val="clear" w:color="auto" w:fill="auto"/>
            <w:noWrap/>
            <w:vAlign w:val="bottom"/>
            <w:hideMark/>
          </w:tcPr>
          <w:p w14:paraId="22844286" w14:textId="77777777" w:rsidR="00D21A4E" w:rsidRPr="00D21A4E" w:rsidRDefault="00D21A4E" w:rsidP="00D21A4E">
            <w:pPr>
              <w:spacing w:after="0"/>
              <w:rPr>
                <w:sz w:val="20"/>
                <w:szCs w:val="20"/>
                <w:lang w:val="en-US"/>
              </w:rPr>
            </w:pPr>
          </w:p>
        </w:tc>
        <w:tc>
          <w:tcPr>
            <w:tcW w:w="708" w:type="pct"/>
            <w:shd w:val="clear" w:color="auto" w:fill="auto"/>
            <w:noWrap/>
            <w:vAlign w:val="bottom"/>
            <w:hideMark/>
          </w:tcPr>
          <w:p w14:paraId="46F8D20A" w14:textId="77777777" w:rsidR="00D21A4E" w:rsidRPr="00D21A4E" w:rsidRDefault="00D21A4E" w:rsidP="00D21A4E">
            <w:pPr>
              <w:spacing w:after="0"/>
              <w:rPr>
                <w:sz w:val="20"/>
                <w:szCs w:val="20"/>
                <w:lang w:val="en-US"/>
              </w:rPr>
            </w:pPr>
          </w:p>
        </w:tc>
        <w:tc>
          <w:tcPr>
            <w:tcW w:w="786" w:type="pct"/>
            <w:shd w:val="clear" w:color="auto" w:fill="auto"/>
            <w:noWrap/>
            <w:vAlign w:val="bottom"/>
            <w:hideMark/>
          </w:tcPr>
          <w:p w14:paraId="529EAEC9" w14:textId="77777777" w:rsidR="00D21A4E" w:rsidRPr="00D21A4E" w:rsidRDefault="00D21A4E" w:rsidP="00D21A4E">
            <w:pPr>
              <w:spacing w:after="0"/>
              <w:rPr>
                <w:sz w:val="20"/>
                <w:szCs w:val="20"/>
                <w:lang w:val="en-US"/>
              </w:rPr>
            </w:pPr>
          </w:p>
        </w:tc>
        <w:tc>
          <w:tcPr>
            <w:tcW w:w="836" w:type="pct"/>
            <w:shd w:val="clear" w:color="auto" w:fill="auto"/>
            <w:noWrap/>
            <w:vAlign w:val="bottom"/>
            <w:hideMark/>
          </w:tcPr>
          <w:p w14:paraId="2CA4371A" w14:textId="77777777" w:rsidR="00D21A4E" w:rsidRPr="00D21A4E" w:rsidRDefault="00D21A4E" w:rsidP="00D21A4E">
            <w:pPr>
              <w:spacing w:after="0"/>
              <w:rPr>
                <w:sz w:val="20"/>
                <w:szCs w:val="20"/>
                <w:lang w:val="en-US"/>
              </w:rPr>
            </w:pPr>
          </w:p>
        </w:tc>
      </w:tr>
      <w:tr w:rsidR="00D21A4E" w:rsidRPr="00D21A4E" w14:paraId="189A36FF" w14:textId="77777777" w:rsidTr="009E602B">
        <w:trPr>
          <w:trHeight w:val="240"/>
        </w:trPr>
        <w:tc>
          <w:tcPr>
            <w:tcW w:w="1884" w:type="pct"/>
            <w:shd w:val="clear" w:color="auto" w:fill="auto"/>
            <w:noWrap/>
            <w:vAlign w:val="bottom"/>
            <w:hideMark/>
          </w:tcPr>
          <w:p w14:paraId="3DBB4395" w14:textId="77777777" w:rsidR="00D21A4E" w:rsidRPr="00D21A4E" w:rsidRDefault="00D21A4E" w:rsidP="00D21A4E">
            <w:pPr>
              <w:spacing w:after="0"/>
              <w:rPr>
                <w:rFonts w:ascii="Arial" w:hAnsi="Arial" w:cs="Arial"/>
                <w:color w:val="000000"/>
                <w:sz w:val="18"/>
                <w:szCs w:val="18"/>
              </w:rPr>
            </w:pPr>
            <w:proofErr w:type="spellStart"/>
            <w:r>
              <w:rPr>
                <w:rFonts w:ascii="Arial" w:hAnsi="Arial" w:cs="Arial"/>
                <w:color w:val="000000"/>
                <w:sz w:val="18"/>
                <w:szCs w:val="18"/>
              </w:rPr>
              <w:t>Acnatac</w:t>
            </w:r>
            <w:proofErr w:type="spellEnd"/>
            <w:r w:rsidRPr="00D21A4E">
              <w:rPr>
                <w:rFonts w:ascii="Arial" w:hAnsi="Arial" w:cs="Arial"/>
                <w:color w:val="000000"/>
                <w:sz w:val="18"/>
                <w:szCs w:val="18"/>
              </w:rPr>
              <w:t>: 30 G (</w:t>
            </w:r>
            <w:proofErr w:type="spellStart"/>
            <w:r w:rsidRPr="00D21A4E">
              <w:rPr>
                <w:rFonts w:ascii="Arial" w:hAnsi="Arial" w:cs="Arial"/>
                <w:color w:val="000000"/>
                <w:sz w:val="18"/>
                <w:szCs w:val="18"/>
              </w:rPr>
              <w:t>klindamycin</w:t>
            </w:r>
            <w:proofErr w:type="spellEnd"/>
            <w:r w:rsidRPr="00D21A4E">
              <w:rPr>
                <w:rFonts w:ascii="Arial" w:hAnsi="Arial" w:cs="Arial"/>
                <w:color w:val="000000"/>
                <w:sz w:val="18"/>
                <w:szCs w:val="18"/>
              </w:rPr>
              <w:t xml:space="preserve"> 10 mg/g)</w:t>
            </w:r>
          </w:p>
        </w:tc>
        <w:tc>
          <w:tcPr>
            <w:tcW w:w="786" w:type="pct"/>
            <w:shd w:val="clear" w:color="auto" w:fill="auto"/>
            <w:noWrap/>
            <w:vAlign w:val="bottom"/>
            <w:hideMark/>
          </w:tcPr>
          <w:p w14:paraId="541C7C33"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3 783</w:t>
            </w:r>
          </w:p>
        </w:tc>
        <w:tc>
          <w:tcPr>
            <w:tcW w:w="708" w:type="pct"/>
            <w:shd w:val="clear" w:color="auto" w:fill="auto"/>
            <w:noWrap/>
            <w:vAlign w:val="bottom"/>
            <w:hideMark/>
          </w:tcPr>
          <w:p w14:paraId="63D59EE5"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300</w:t>
            </w:r>
          </w:p>
        </w:tc>
        <w:tc>
          <w:tcPr>
            <w:tcW w:w="786" w:type="pct"/>
            <w:shd w:val="clear" w:color="auto" w:fill="auto"/>
            <w:noWrap/>
            <w:vAlign w:val="bottom"/>
            <w:hideMark/>
          </w:tcPr>
          <w:p w14:paraId="153DA663"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1 134 900</w:t>
            </w:r>
          </w:p>
        </w:tc>
        <w:tc>
          <w:tcPr>
            <w:tcW w:w="836" w:type="pct"/>
            <w:shd w:val="clear" w:color="auto" w:fill="auto"/>
            <w:noWrap/>
            <w:vAlign w:val="bottom"/>
            <w:hideMark/>
          </w:tcPr>
          <w:p w14:paraId="7924ECB8"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0,12</w:t>
            </w:r>
          </w:p>
        </w:tc>
      </w:tr>
      <w:tr w:rsidR="00D21A4E" w:rsidRPr="00D21A4E" w14:paraId="5A2D2D5A" w14:textId="77777777" w:rsidTr="009E602B">
        <w:trPr>
          <w:trHeight w:val="240"/>
        </w:trPr>
        <w:tc>
          <w:tcPr>
            <w:tcW w:w="1884" w:type="pct"/>
            <w:shd w:val="clear" w:color="auto" w:fill="auto"/>
            <w:noWrap/>
            <w:vAlign w:val="bottom"/>
            <w:hideMark/>
          </w:tcPr>
          <w:p w14:paraId="6F3C9AB1" w14:textId="77777777" w:rsidR="00D21A4E" w:rsidRPr="00D21A4E" w:rsidRDefault="00D21A4E" w:rsidP="00D21A4E">
            <w:pPr>
              <w:spacing w:after="0"/>
              <w:rPr>
                <w:rFonts w:ascii="Arial" w:hAnsi="Arial" w:cs="Arial"/>
                <w:color w:val="000000"/>
                <w:sz w:val="18"/>
                <w:szCs w:val="18"/>
              </w:rPr>
            </w:pPr>
            <w:proofErr w:type="spellStart"/>
            <w:r>
              <w:rPr>
                <w:rFonts w:ascii="Arial" w:hAnsi="Arial" w:cs="Arial"/>
                <w:color w:val="000000"/>
                <w:sz w:val="18"/>
                <w:szCs w:val="18"/>
              </w:rPr>
              <w:t>Acnatac</w:t>
            </w:r>
            <w:proofErr w:type="spellEnd"/>
            <w:r w:rsidRPr="00D21A4E">
              <w:rPr>
                <w:rFonts w:ascii="Arial" w:hAnsi="Arial" w:cs="Arial"/>
                <w:color w:val="000000"/>
                <w:sz w:val="18"/>
                <w:szCs w:val="18"/>
              </w:rPr>
              <w:t>: 60 G (</w:t>
            </w:r>
            <w:proofErr w:type="spellStart"/>
            <w:r w:rsidRPr="00D21A4E">
              <w:rPr>
                <w:rFonts w:ascii="Arial" w:hAnsi="Arial" w:cs="Arial"/>
                <w:color w:val="000000"/>
                <w:sz w:val="18"/>
                <w:szCs w:val="18"/>
              </w:rPr>
              <w:t>klindamycin</w:t>
            </w:r>
            <w:proofErr w:type="spellEnd"/>
            <w:r w:rsidRPr="00D21A4E">
              <w:rPr>
                <w:rFonts w:ascii="Arial" w:hAnsi="Arial" w:cs="Arial"/>
                <w:color w:val="000000"/>
                <w:sz w:val="18"/>
                <w:szCs w:val="18"/>
              </w:rPr>
              <w:t xml:space="preserve"> 10 mg/g)</w:t>
            </w:r>
          </w:p>
        </w:tc>
        <w:tc>
          <w:tcPr>
            <w:tcW w:w="786" w:type="pct"/>
            <w:shd w:val="clear" w:color="auto" w:fill="auto"/>
            <w:noWrap/>
            <w:vAlign w:val="bottom"/>
            <w:hideMark/>
          </w:tcPr>
          <w:p w14:paraId="03077223"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4 593</w:t>
            </w:r>
          </w:p>
        </w:tc>
        <w:tc>
          <w:tcPr>
            <w:tcW w:w="708" w:type="pct"/>
            <w:shd w:val="clear" w:color="auto" w:fill="auto"/>
            <w:noWrap/>
            <w:vAlign w:val="bottom"/>
            <w:hideMark/>
          </w:tcPr>
          <w:p w14:paraId="4FB269AD"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600</w:t>
            </w:r>
          </w:p>
        </w:tc>
        <w:tc>
          <w:tcPr>
            <w:tcW w:w="786" w:type="pct"/>
            <w:shd w:val="clear" w:color="auto" w:fill="auto"/>
            <w:noWrap/>
            <w:vAlign w:val="bottom"/>
            <w:hideMark/>
          </w:tcPr>
          <w:p w14:paraId="0A8CFE33"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2 755 800</w:t>
            </w:r>
          </w:p>
        </w:tc>
        <w:tc>
          <w:tcPr>
            <w:tcW w:w="836" w:type="pct"/>
            <w:shd w:val="clear" w:color="auto" w:fill="auto"/>
            <w:noWrap/>
            <w:vAlign w:val="bottom"/>
            <w:hideMark/>
          </w:tcPr>
          <w:p w14:paraId="5E00A7AB"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0,28</w:t>
            </w:r>
          </w:p>
        </w:tc>
      </w:tr>
      <w:tr w:rsidR="00D21A4E" w:rsidRPr="00D21A4E" w14:paraId="3D2595B8" w14:textId="77777777" w:rsidTr="009E602B">
        <w:trPr>
          <w:trHeight w:val="240"/>
        </w:trPr>
        <w:tc>
          <w:tcPr>
            <w:tcW w:w="1884" w:type="pct"/>
            <w:shd w:val="clear" w:color="auto" w:fill="auto"/>
            <w:noWrap/>
            <w:vAlign w:val="bottom"/>
            <w:hideMark/>
          </w:tcPr>
          <w:p w14:paraId="1231B48F" w14:textId="77777777" w:rsidR="00D21A4E" w:rsidRPr="00D21A4E" w:rsidRDefault="00D21A4E" w:rsidP="00D21A4E">
            <w:pPr>
              <w:spacing w:after="0"/>
              <w:rPr>
                <w:rFonts w:ascii="Arial" w:hAnsi="Arial" w:cs="Arial"/>
                <w:color w:val="000000"/>
                <w:sz w:val="18"/>
                <w:szCs w:val="18"/>
              </w:rPr>
            </w:pPr>
            <w:proofErr w:type="spellStart"/>
            <w:r>
              <w:rPr>
                <w:rFonts w:ascii="Arial" w:hAnsi="Arial" w:cs="Arial"/>
                <w:color w:val="000000"/>
                <w:sz w:val="18"/>
                <w:szCs w:val="18"/>
              </w:rPr>
              <w:t>Duac</w:t>
            </w:r>
            <w:proofErr w:type="spellEnd"/>
            <w:r w:rsidRPr="00D21A4E">
              <w:rPr>
                <w:rFonts w:ascii="Arial" w:hAnsi="Arial" w:cs="Arial"/>
                <w:color w:val="000000"/>
                <w:sz w:val="18"/>
                <w:szCs w:val="18"/>
              </w:rPr>
              <w:t>: 25 G (</w:t>
            </w:r>
            <w:proofErr w:type="spellStart"/>
            <w:r w:rsidRPr="00D21A4E">
              <w:rPr>
                <w:rFonts w:ascii="Arial" w:hAnsi="Arial" w:cs="Arial"/>
                <w:color w:val="000000"/>
                <w:sz w:val="18"/>
                <w:szCs w:val="18"/>
              </w:rPr>
              <w:t>klindamycin</w:t>
            </w:r>
            <w:proofErr w:type="spellEnd"/>
            <w:r w:rsidRPr="00D21A4E">
              <w:rPr>
                <w:rFonts w:ascii="Arial" w:hAnsi="Arial" w:cs="Arial"/>
                <w:color w:val="000000"/>
                <w:sz w:val="18"/>
                <w:szCs w:val="18"/>
              </w:rPr>
              <w:t xml:space="preserve"> 10 mg/g)</w:t>
            </w:r>
          </w:p>
        </w:tc>
        <w:tc>
          <w:tcPr>
            <w:tcW w:w="786" w:type="pct"/>
            <w:shd w:val="clear" w:color="auto" w:fill="auto"/>
            <w:noWrap/>
            <w:vAlign w:val="bottom"/>
            <w:hideMark/>
          </w:tcPr>
          <w:p w14:paraId="17E883C8"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9 487</w:t>
            </w:r>
          </w:p>
        </w:tc>
        <w:tc>
          <w:tcPr>
            <w:tcW w:w="708" w:type="pct"/>
            <w:shd w:val="clear" w:color="auto" w:fill="auto"/>
            <w:noWrap/>
            <w:vAlign w:val="bottom"/>
            <w:hideMark/>
          </w:tcPr>
          <w:p w14:paraId="4E143B1D"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250</w:t>
            </w:r>
          </w:p>
        </w:tc>
        <w:tc>
          <w:tcPr>
            <w:tcW w:w="786" w:type="pct"/>
            <w:shd w:val="clear" w:color="auto" w:fill="auto"/>
            <w:noWrap/>
            <w:vAlign w:val="bottom"/>
            <w:hideMark/>
          </w:tcPr>
          <w:p w14:paraId="792CAEDC"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2 371 750</w:t>
            </w:r>
          </w:p>
        </w:tc>
        <w:tc>
          <w:tcPr>
            <w:tcW w:w="836" w:type="pct"/>
            <w:shd w:val="clear" w:color="auto" w:fill="auto"/>
            <w:noWrap/>
            <w:vAlign w:val="bottom"/>
            <w:hideMark/>
          </w:tcPr>
          <w:p w14:paraId="423D1A45"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0,24</w:t>
            </w:r>
          </w:p>
        </w:tc>
      </w:tr>
      <w:tr w:rsidR="00D21A4E" w:rsidRPr="00D21A4E" w14:paraId="1D2055B8" w14:textId="77777777" w:rsidTr="009E602B">
        <w:trPr>
          <w:trHeight w:val="240"/>
        </w:trPr>
        <w:tc>
          <w:tcPr>
            <w:tcW w:w="1884" w:type="pct"/>
            <w:shd w:val="clear" w:color="auto" w:fill="auto"/>
            <w:noWrap/>
            <w:vAlign w:val="bottom"/>
            <w:hideMark/>
          </w:tcPr>
          <w:p w14:paraId="65ED86B6" w14:textId="77777777" w:rsidR="00D21A4E" w:rsidRPr="00D21A4E" w:rsidRDefault="00D21A4E" w:rsidP="00D21A4E">
            <w:pPr>
              <w:spacing w:after="0"/>
              <w:rPr>
                <w:rFonts w:ascii="Arial" w:hAnsi="Arial" w:cs="Arial"/>
                <w:color w:val="000000"/>
                <w:sz w:val="18"/>
                <w:szCs w:val="18"/>
              </w:rPr>
            </w:pPr>
            <w:proofErr w:type="spellStart"/>
            <w:r>
              <w:rPr>
                <w:rFonts w:ascii="Arial" w:hAnsi="Arial" w:cs="Arial"/>
                <w:color w:val="000000"/>
                <w:sz w:val="18"/>
                <w:szCs w:val="18"/>
              </w:rPr>
              <w:t>Duac</w:t>
            </w:r>
            <w:proofErr w:type="spellEnd"/>
            <w:r w:rsidRPr="00D21A4E">
              <w:rPr>
                <w:rFonts w:ascii="Arial" w:hAnsi="Arial" w:cs="Arial"/>
                <w:color w:val="000000"/>
                <w:sz w:val="18"/>
                <w:szCs w:val="18"/>
              </w:rPr>
              <w:t>: 50 G (</w:t>
            </w:r>
            <w:proofErr w:type="spellStart"/>
            <w:r w:rsidRPr="00D21A4E">
              <w:rPr>
                <w:rFonts w:ascii="Arial" w:hAnsi="Arial" w:cs="Arial"/>
                <w:color w:val="000000"/>
                <w:sz w:val="18"/>
                <w:szCs w:val="18"/>
              </w:rPr>
              <w:t>klindamycin</w:t>
            </w:r>
            <w:proofErr w:type="spellEnd"/>
            <w:r w:rsidRPr="00D21A4E">
              <w:rPr>
                <w:rFonts w:ascii="Arial" w:hAnsi="Arial" w:cs="Arial"/>
                <w:color w:val="000000"/>
                <w:sz w:val="18"/>
                <w:szCs w:val="18"/>
              </w:rPr>
              <w:t xml:space="preserve"> 10 mg/g)</w:t>
            </w:r>
          </w:p>
        </w:tc>
        <w:tc>
          <w:tcPr>
            <w:tcW w:w="786" w:type="pct"/>
            <w:shd w:val="clear" w:color="auto" w:fill="auto"/>
            <w:noWrap/>
            <w:vAlign w:val="bottom"/>
            <w:hideMark/>
          </w:tcPr>
          <w:p w14:paraId="6455F045"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11 192</w:t>
            </w:r>
          </w:p>
        </w:tc>
        <w:tc>
          <w:tcPr>
            <w:tcW w:w="708" w:type="pct"/>
            <w:shd w:val="clear" w:color="auto" w:fill="auto"/>
            <w:noWrap/>
            <w:vAlign w:val="bottom"/>
            <w:hideMark/>
          </w:tcPr>
          <w:p w14:paraId="4FEF8672"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500</w:t>
            </w:r>
          </w:p>
        </w:tc>
        <w:tc>
          <w:tcPr>
            <w:tcW w:w="786" w:type="pct"/>
            <w:shd w:val="clear" w:color="auto" w:fill="auto"/>
            <w:noWrap/>
            <w:vAlign w:val="bottom"/>
            <w:hideMark/>
          </w:tcPr>
          <w:p w14:paraId="33059529"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5 596 000</w:t>
            </w:r>
          </w:p>
        </w:tc>
        <w:tc>
          <w:tcPr>
            <w:tcW w:w="836" w:type="pct"/>
            <w:shd w:val="clear" w:color="auto" w:fill="auto"/>
            <w:noWrap/>
            <w:vAlign w:val="bottom"/>
            <w:hideMark/>
          </w:tcPr>
          <w:p w14:paraId="78382640" w14:textId="77777777" w:rsidR="00D21A4E" w:rsidRPr="00D21A4E" w:rsidRDefault="00D21A4E" w:rsidP="00D21A4E">
            <w:pPr>
              <w:spacing w:after="0"/>
              <w:jc w:val="right"/>
              <w:rPr>
                <w:rFonts w:ascii="Arial" w:hAnsi="Arial" w:cs="Arial"/>
                <w:color w:val="000000"/>
                <w:sz w:val="18"/>
                <w:szCs w:val="18"/>
                <w:lang w:val="en-US"/>
              </w:rPr>
            </w:pPr>
            <w:r w:rsidRPr="00D21A4E">
              <w:rPr>
                <w:rFonts w:ascii="Arial" w:hAnsi="Arial" w:cs="Arial"/>
                <w:color w:val="000000"/>
                <w:sz w:val="18"/>
                <w:szCs w:val="18"/>
                <w:lang w:val="en-US"/>
              </w:rPr>
              <w:t>0,57</w:t>
            </w:r>
          </w:p>
        </w:tc>
      </w:tr>
      <w:tr w:rsidR="00D21A4E" w:rsidRPr="00D21A4E" w14:paraId="4D1592C9" w14:textId="77777777" w:rsidTr="009E602B">
        <w:trPr>
          <w:trHeight w:val="240"/>
        </w:trPr>
        <w:tc>
          <w:tcPr>
            <w:tcW w:w="1884" w:type="pct"/>
            <w:shd w:val="clear" w:color="auto" w:fill="BFBFBF" w:themeFill="background1" w:themeFillShade="BF"/>
            <w:noWrap/>
            <w:vAlign w:val="bottom"/>
            <w:hideMark/>
          </w:tcPr>
          <w:p w14:paraId="7C85400B"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SUMMA</w:t>
            </w:r>
          </w:p>
        </w:tc>
        <w:tc>
          <w:tcPr>
            <w:tcW w:w="786" w:type="pct"/>
            <w:shd w:val="clear" w:color="auto" w:fill="BFBFBF" w:themeFill="background1" w:themeFillShade="BF"/>
            <w:noWrap/>
            <w:vAlign w:val="bottom"/>
            <w:hideMark/>
          </w:tcPr>
          <w:p w14:paraId="1EF6DBC9"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 </w:t>
            </w:r>
          </w:p>
        </w:tc>
        <w:tc>
          <w:tcPr>
            <w:tcW w:w="708" w:type="pct"/>
            <w:shd w:val="clear" w:color="auto" w:fill="BFBFBF" w:themeFill="background1" w:themeFillShade="BF"/>
            <w:noWrap/>
            <w:vAlign w:val="bottom"/>
            <w:hideMark/>
          </w:tcPr>
          <w:p w14:paraId="7F5A762C"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 </w:t>
            </w:r>
          </w:p>
        </w:tc>
        <w:tc>
          <w:tcPr>
            <w:tcW w:w="786" w:type="pct"/>
            <w:shd w:val="clear" w:color="auto" w:fill="BFBFBF" w:themeFill="background1" w:themeFillShade="BF"/>
            <w:noWrap/>
            <w:vAlign w:val="bottom"/>
            <w:hideMark/>
          </w:tcPr>
          <w:p w14:paraId="4C74731D" w14:textId="77777777" w:rsidR="00D21A4E" w:rsidRPr="00D21A4E" w:rsidRDefault="00D21A4E" w:rsidP="00D21A4E">
            <w:pPr>
              <w:spacing w:after="0"/>
              <w:rPr>
                <w:rFonts w:ascii="Arial" w:hAnsi="Arial" w:cs="Arial"/>
                <w:b/>
                <w:color w:val="000000"/>
                <w:sz w:val="18"/>
                <w:szCs w:val="18"/>
                <w:lang w:val="en-US"/>
              </w:rPr>
            </w:pPr>
            <w:r w:rsidRPr="00D21A4E">
              <w:rPr>
                <w:rFonts w:ascii="Arial" w:hAnsi="Arial" w:cs="Arial"/>
                <w:b/>
                <w:color w:val="000000"/>
                <w:sz w:val="18"/>
                <w:szCs w:val="18"/>
                <w:lang w:val="en-US"/>
              </w:rPr>
              <w:t> </w:t>
            </w:r>
          </w:p>
        </w:tc>
        <w:tc>
          <w:tcPr>
            <w:tcW w:w="836" w:type="pct"/>
            <w:shd w:val="clear" w:color="auto" w:fill="BFBFBF" w:themeFill="background1" w:themeFillShade="BF"/>
            <w:noWrap/>
            <w:vAlign w:val="bottom"/>
            <w:hideMark/>
          </w:tcPr>
          <w:p w14:paraId="2A710690" w14:textId="77777777" w:rsidR="00D21A4E" w:rsidRPr="00D21A4E" w:rsidRDefault="00D21A4E" w:rsidP="00D21A4E">
            <w:pPr>
              <w:spacing w:after="0"/>
              <w:jc w:val="right"/>
              <w:rPr>
                <w:rFonts w:ascii="Arial" w:hAnsi="Arial" w:cs="Arial"/>
                <w:b/>
                <w:color w:val="000000"/>
                <w:sz w:val="18"/>
                <w:szCs w:val="18"/>
                <w:lang w:val="en-US"/>
              </w:rPr>
            </w:pPr>
            <w:r w:rsidRPr="00D21A4E">
              <w:rPr>
                <w:rFonts w:ascii="Arial" w:hAnsi="Arial" w:cs="Arial"/>
                <w:b/>
                <w:color w:val="000000"/>
                <w:sz w:val="18"/>
                <w:szCs w:val="18"/>
                <w:lang w:val="en-US"/>
              </w:rPr>
              <w:t>1,20</w:t>
            </w:r>
          </w:p>
        </w:tc>
      </w:tr>
      <w:tr w:rsidR="00FC1E39" w:rsidRPr="00D21A4E" w14:paraId="092C4E6C" w14:textId="77777777" w:rsidTr="00160132">
        <w:trPr>
          <w:trHeight w:val="240"/>
        </w:trPr>
        <w:tc>
          <w:tcPr>
            <w:tcW w:w="5000" w:type="pct"/>
            <w:gridSpan w:val="5"/>
            <w:shd w:val="clear" w:color="auto" w:fill="FFFFFF" w:themeFill="background1"/>
            <w:noWrap/>
            <w:vAlign w:val="bottom"/>
          </w:tcPr>
          <w:p w14:paraId="0651BF80" w14:textId="2EE9B3D0" w:rsidR="00FC1E39" w:rsidRPr="00FC1E39" w:rsidRDefault="00FC1E39" w:rsidP="00FC1E39">
            <w:pPr>
              <w:spacing w:after="0"/>
              <w:rPr>
                <w:rFonts w:ascii="Arial" w:hAnsi="Arial" w:cs="Arial"/>
                <w:b/>
                <w:color w:val="000000"/>
                <w:sz w:val="18"/>
                <w:szCs w:val="18"/>
              </w:rPr>
            </w:pPr>
            <w:r w:rsidRPr="00FC1E39">
              <w:rPr>
                <w:rFonts w:ascii="Arial" w:hAnsi="Arial" w:cs="Arial"/>
                <w:color w:val="000000"/>
                <w:sz w:val="18"/>
                <w:szCs w:val="18"/>
              </w:rPr>
              <w:t>*Data MEDA erhållit från IMS.</w:t>
            </w:r>
          </w:p>
        </w:tc>
      </w:tr>
    </w:tbl>
    <w:p w14:paraId="4FAD0601" w14:textId="77777777" w:rsidR="00D21A4E" w:rsidRDefault="00D21A4E" w:rsidP="00A5165D"/>
    <w:p w14:paraId="3BCC3E2A" w14:textId="3BFB1FDF" w:rsidR="00B153CF" w:rsidRPr="007B528B" w:rsidRDefault="00B153CF" w:rsidP="00B153CF">
      <w:r>
        <w:t>Under antagandet att en behandling med peroral antibiotika</w:t>
      </w:r>
      <w:r w:rsidR="008518E1">
        <w:t xml:space="preserve"> pågår under tolv veckor (84 dagar) och således kräver en förpackning </w:t>
      </w:r>
      <w:proofErr w:type="spellStart"/>
      <w:r w:rsidR="008518E1">
        <w:t>Lymecycline</w:t>
      </w:r>
      <w:proofErr w:type="spellEnd"/>
      <w:r w:rsidR="008518E1">
        <w:t xml:space="preserve"> (totalt 100 kapslar à 300 mg) eller två förpackningar </w:t>
      </w:r>
      <w:proofErr w:type="spellStart"/>
      <w:r w:rsidR="008518E1">
        <w:lastRenderedPageBreak/>
        <w:t>Tetralysal</w:t>
      </w:r>
      <w:proofErr w:type="spellEnd"/>
      <w:r w:rsidR="008518E1">
        <w:t xml:space="preserve"> (totalt 200 kapslar à 300 mg) eller fyra förpackningar </w:t>
      </w:r>
      <w:proofErr w:type="spellStart"/>
      <w:r w:rsidR="008518E1">
        <w:t>Tetracyklin</w:t>
      </w:r>
      <w:proofErr w:type="spellEnd"/>
      <w:r w:rsidR="008518E1">
        <w:t xml:space="preserve"> (totalt 400 tabletter à 250 m</w:t>
      </w:r>
      <w:r w:rsidR="001F4B6C">
        <w:t xml:space="preserve">g) och att </w:t>
      </w:r>
      <w:r w:rsidR="008518E1">
        <w:t xml:space="preserve">de olika alternativen </w:t>
      </w:r>
      <w:r w:rsidR="001F4B6C">
        <w:t xml:space="preserve">fördelas </w:t>
      </w:r>
      <w:r w:rsidR="008518E1">
        <w:t xml:space="preserve">så som presenterat i </w:t>
      </w:r>
      <w:r w:rsidR="008518E1">
        <w:fldChar w:fldCharType="begin"/>
      </w:r>
      <w:r w:rsidR="008518E1">
        <w:instrText xml:space="preserve"> REF _Ref454206965 \h </w:instrText>
      </w:r>
      <w:r w:rsidR="008518E1">
        <w:fldChar w:fldCharType="separate"/>
      </w:r>
      <w:r w:rsidR="008518E1">
        <w:t xml:space="preserve">Tabell </w:t>
      </w:r>
      <w:r w:rsidR="008518E1">
        <w:rPr>
          <w:noProof/>
        </w:rPr>
        <w:t>8</w:t>
      </w:r>
      <w:r w:rsidR="008518E1">
        <w:fldChar w:fldCharType="end"/>
      </w:r>
      <w:r w:rsidR="008518E1">
        <w:t xml:space="preserve"> ovan, skulle den genomsnittliga antibiotikamängden i de perorala behandlingarna bli </w:t>
      </w:r>
      <w:r w:rsidR="001F4B6C">
        <w:t>cirka 41 000</w:t>
      </w:r>
      <w:r w:rsidR="008518E1">
        <w:t xml:space="preserve"> mg för en </w:t>
      </w:r>
      <w:r w:rsidR="00523A72">
        <w:t xml:space="preserve">peroral </w:t>
      </w:r>
      <w:r w:rsidR="001F4B6C">
        <w:t xml:space="preserve">behandling. Motsvarande mängd antibiotika för en behandling med </w:t>
      </w:r>
      <w:proofErr w:type="spellStart"/>
      <w:r w:rsidR="001F4B6C">
        <w:t>Acnatac</w:t>
      </w:r>
      <w:proofErr w:type="spellEnd"/>
      <w:r w:rsidR="001F4B6C">
        <w:t xml:space="preserve"> 30 g är 300 mg antibiotika respektive 600 mg antibiotika om en förpackning à 60 g används. Således</w:t>
      </w:r>
      <w:r>
        <w:t xml:space="preserve"> skulle </w:t>
      </w:r>
      <w:r w:rsidR="001F4B6C">
        <w:t>68 respektive 137</w:t>
      </w:r>
      <w:r w:rsidRPr="009E6669">
        <w:rPr>
          <w:color w:val="FF0000"/>
        </w:rPr>
        <w:t xml:space="preserve"> </w:t>
      </w:r>
      <w:r w:rsidRPr="007B528B">
        <w:t xml:space="preserve">patienter kunna behandlas med </w:t>
      </w:r>
      <w:proofErr w:type="spellStart"/>
      <w:r w:rsidRPr="007B528B">
        <w:t>Acnatac</w:t>
      </w:r>
      <w:proofErr w:type="spellEnd"/>
      <w:r w:rsidR="001F4B6C">
        <w:t xml:space="preserve"> (60 g respektive 30 g)</w:t>
      </w:r>
      <w:r w:rsidRPr="007B528B">
        <w:t xml:space="preserve"> mot en behandling med peroral antibiotika, baserat på </w:t>
      </w:r>
      <w:r w:rsidR="001F4B6C">
        <w:t xml:space="preserve">den totala </w:t>
      </w:r>
      <w:r w:rsidRPr="007B528B">
        <w:t>mängden antibiotika</w:t>
      </w:r>
      <w:r w:rsidR="001F4B6C">
        <w:t xml:space="preserve"> i de olika behandlingsalternativen</w:t>
      </w:r>
      <w:r>
        <w:t>.</w:t>
      </w:r>
    </w:p>
    <w:p w14:paraId="44A3526A" w14:textId="77777777" w:rsidR="00477AE7" w:rsidRDefault="00477AE7" w:rsidP="00477AE7">
      <w:pPr>
        <w:pStyle w:val="Rubrik2"/>
      </w:pPr>
      <w:bookmarkStart w:id="62" w:name="_Toc481756365"/>
      <w:r>
        <w:t xml:space="preserve">Antal recept </w:t>
      </w:r>
      <w:r w:rsidR="002C4D04">
        <w:t xml:space="preserve">av </w:t>
      </w:r>
      <w:proofErr w:type="spellStart"/>
      <w:r w:rsidR="002C4D04">
        <w:t>topikal</w:t>
      </w:r>
      <w:proofErr w:type="spellEnd"/>
      <w:r w:rsidR="002C4D04">
        <w:t xml:space="preserve"> behandling, peroral antibiotika och </w:t>
      </w:r>
      <w:proofErr w:type="spellStart"/>
      <w:r w:rsidR="002C4D04">
        <w:t>isotretinoin</w:t>
      </w:r>
      <w:proofErr w:type="spellEnd"/>
      <w:r w:rsidR="002C4D04">
        <w:t xml:space="preserve"> </w:t>
      </w:r>
      <w:r w:rsidR="00ED561F">
        <w:t>per</w:t>
      </w:r>
      <w:r>
        <w:t xml:space="preserve"> 1</w:t>
      </w:r>
      <w:r w:rsidR="006B32A6">
        <w:t> </w:t>
      </w:r>
      <w:r>
        <w:t>000 invånare</w:t>
      </w:r>
      <w:bookmarkEnd w:id="62"/>
    </w:p>
    <w:p w14:paraId="489D7DCE" w14:textId="77777777" w:rsidR="00477AE7" w:rsidRDefault="00471AD6" w:rsidP="003504EF">
      <w:r>
        <w:t xml:space="preserve">Syftet </w:t>
      </w:r>
      <w:r w:rsidR="00043946">
        <w:t>var</w:t>
      </w:r>
      <w:r>
        <w:t xml:space="preserve"> a</w:t>
      </w:r>
      <w:r w:rsidRPr="003B1C3A">
        <w:t xml:space="preserve">tt </w:t>
      </w:r>
      <w:r>
        <w:t>komplettera tidigare framtagen statistik över antal recept per 1</w:t>
      </w:r>
      <w:r w:rsidR="00FC3DC9">
        <w:t xml:space="preserve"> </w:t>
      </w:r>
      <w:r>
        <w:t xml:space="preserve">000 invånare av </w:t>
      </w:r>
      <w:proofErr w:type="spellStart"/>
      <w:r>
        <w:t>topikal</w:t>
      </w:r>
      <w:proofErr w:type="spellEnd"/>
      <w:r>
        <w:t xml:space="preserve"> behandling och peroral antibiotika med motsvarande </w:t>
      </w:r>
      <w:r w:rsidRPr="003B1C3A">
        <w:t xml:space="preserve">statistik över </w:t>
      </w:r>
      <w:proofErr w:type="spellStart"/>
      <w:r w:rsidRPr="003B1C3A">
        <w:t>isotretinoin</w:t>
      </w:r>
      <w:proofErr w:type="spellEnd"/>
      <w:r w:rsidRPr="003B1C3A">
        <w:t xml:space="preserve">. </w:t>
      </w:r>
      <w:r w:rsidR="00ED561F">
        <w:t xml:space="preserve">Statistiken över </w:t>
      </w:r>
      <w:proofErr w:type="spellStart"/>
      <w:r w:rsidR="00ED561F">
        <w:t>topikal</w:t>
      </w:r>
      <w:proofErr w:type="spellEnd"/>
      <w:r w:rsidR="00ED561F">
        <w:t xml:space="preserve"> behandling och peroral antibiotika gäller åldersgruppen 12-35 år (enligt den tidigare beställningen), medan statistiken för </w:t>
      </w:r>
      <w:proofErr w:type="spellStart"/>
      <w:r w:rsidR="00ED561F">
        <w:t>isotretinoin</w:t>
      </w:r>
      <w:proofErr w:type="spellEnd"/>
      <w:r w:rsidR="00ED561F">
        <w:t xml:space="preserve"> gäller åldersgruppen 10-29 år (enligt öppet tillgängliga data ur Läkemedelsregistret).</w:t>
      </w:r>
    </w:p>
    <w:p w14:paraId="03BE9639" w14:textId="7C610A50" w:rsidR="00ED561F" w:rsidRDefault="00ED561F" w:rsidP="0001337D">
      <w:r>
        <w:t xml:space="preserve">Resultaten presenteras i </w:t>
      </w:r>
      <w:r>
        <w:fldChar w:fldCharType="begin"/>
      </w:r>
      <w:r>
        <w:instrText xml:space="preserve"> REF _Ref454264759 \h </w:instrText>
      </w:r>
      <w:r>
        <w:fldChar w:fldCharType="separate"/>
      </w:r>
      <w:r w:rsidR="005667D1">
        <w:t xml:space="preserve">Tabell </w:t>
      </w:r>
      <w:r w:rsidR="005667D1">
        <w:rPr>
          <w:noProof/>
        </w:rPr>
        <w:t>9</w:t>
      </w:r>
      <w:r>
        <w:fldChar w:fldCharType="end"/>
      </w:r>
      <w:r>
        <w:t xml:space="preserve"> och</w:t>
      </w:r>
      <w:r w:rsidR="00E05243">
        <w:t xml:space="preserve"> </w:t>
      </w:r>
      <w:r w:rsidR="00E05243">
        <w:fldChar w:fldCharType="begin"/>
      </w:r>
      <w:r w:rsidR="00E05243">
        <w:instrText xml:space="preserve"> REF _Ref478398628 \h </w:instrText>
      </w:r>
      <w:r w:rsidR="00E05243">
        <w:fldChar w:fldCharType="separate"/>
      </w:r>
      <w:r w:rsidR="005667D1">
        <w:t xml:space="preserve">Figur </w:t>
      </w:r>
      <w:r w:rsidR="005667D1">
        <w:rPr>
          <w:noProof/>
        </w:rPr>
        <w:t>13</w:t>
      </w:r>
      <w:r w:rsidR="00E05243">
        <w:fldChar w:fldCharType="end"/>
      </w:r>
      <w:r>
        <w:t xml:space="preserve">. </w:t>
      </w:r>
      <w:proofErr w:type="spellStart"/>
      <w:r>
        <w:t>Topikal</w:t>
      </w:r>
      <w:proofErr w:type="spellEnd"/>
      <w:r>
        <w:t xml:space="preserve"> behandling minskade från 19,3 recept per 1</w:t>
      </w:r>
      <w:r w:rsidR="00DE4C0A">
        <w:t> </w:t>
      </w:r>
      <w:r>
        <w:t>000 invånare år 2011 till 17,7 recept per 1</w:t>
      </w:r>
      <w:r w:rsidR="00FC3DC9">
        <w:t xml:space="preserve"> </w:t>
      </w:r>
      <w:r>
        <w:t>000 invånare år 2015. Under samma period minskade peroral antibiotika från 21,8 till 17,7 recept per 1</w:t>
      </w:r>
      <w:r w:rsidR="00FC3DC9">
        <w:t xml:space="preserve"> </w:t>
      </w:r>
      <w:r>
        <w:t xml:space="preserve">000 invånare, medan </w:t>
      </w:r>
      <w:proofErr w:type="spellStart"/>
      <w:r>
        <w:t>isotretinoin</w:t>
      </w:r>
      <w:proofErr w:type="spellEnd"/>
      <w:r>
        <w:t xml:space="preserve"> ökade från 7,7 till 12,9 recept per 1</w:t>
      </w:r>
      <w:r w:rsidR="00FC3DC9">
        <w:t xml:space="preserve"> </w:t>
      </w:r>
      <w:r>
        <w:t>000 invånare.</w:t>
      </w:r>
    </w:p>
    <w:p w14:paraId="4195AC39" w14:textId="77777777" w:rsidR="00BD3902" w:rsidRDefault="00ED561F" w:rsidP="00ED561F">
      <w:pPr>
        <w:pStyle w:val="Beskrivning"/>
      </w:pPr>
      <w:bookmarkStart w:id="63" w:name="_Ref454264759"/>
      <w:bookmarkStart w:id="64" w:name="_Toc483981979"/>
      <w:r>
        <w:t xml:space="preserve">Tabell </w:t>
      </w:r>
      <w:r w:rsidR="00A136CD">
        <w:fldChar w:fldCharType="begin"/>
      </w:r>
      <w:r w:rsidR="00A136CD">
        <w:instrText xml:space="preserve"> SEQ Tabell \* ARABIC </w:instrText>
      </w:r>
      <w:r w:rsidR="00A136CD">
        <w:fldChar w:fldCharType="separate"/>
      </w:r>
      <w:r w:rsidR="005667D1">
        <w:rPr>
          <w:noProof/>
        </w:rPr>
        <w:t>9</w:t>
      </w:r>
      <w:r w:rsidR="00A136CD">
        <w:rPr>
          <w:noProof/>
        </w:rPr>
        <w:fldChar w:fldCharType="end"/>
      </w:r>
      <w:bookmarkEnd w:id="63"/>
      <w:r>
        <w:tab/>
        <w:t xml:space="preserve">Antal recept av </w:t>
      </w:r>
      <w:proofErr w:type="spellStart"/>
      <w:r>
        <w:t>topikal</w:t>
      </w:r>
      <w:proofErr w:type="spellEnd"/>
      <w:r>
        <w:t xml:space="preserve"> behandling, peroral antibiotika och </w:t>
      </w:r>
      <w:proofErr w:type="spellStart"/>
      <w:r>
        <w:t>isotretinoin</w:t>
      </w:r>
      <w:proofErr w:type="spellEnd"/>
      <w:r>
        <w:t xml:space="preserve"> per 1</w:t>
      </w:r>
      <w:r w:rsidR="00FC3DC9">
        <w:t xml:space="preserve"> </w:t>
      </w:r>
      <w:r>
        <w:t>000 invånare</w:t>
      </w:r>
      <w:bookmarkEnd w:id="64"/>
      <w:r>
        <w:t xml:space="preserve"> </w:t>
      </w:r>
    </w:p>
    <w:tbl>
      <w:tblPr>
        <w:tblW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040"/>
        <w:gridCol w:w="2040"/>
        <w:gridCol w:w="2040"/>
      </w:tblGrid>
      <w:tr w:rsidR="00ED561F" w:rsidRPr="00ED561F" w14:paraId="250CE551" w14:textId="77777777" w:rsidTr="00ED561F">
        <w:trPr>
          <w:trHeight w:val="480"/>
        </w:trPr>
        <w:tc>
          <w:tcPr>
            <w:tcW w:w="1014" w:type="dxa"/>
            <w:shd w:val="clear" w:color="auto" w:fill="auto"/>
            <w:noWrap/>
            <w:vAlign w:val="bottom"/>
            <w:hideMark/>
          </w:tcPr>
          <w:p w14:paraId="25FCE44B" w14:textId="77777777" w:rsidR="00ED561F" w:rsidRPr="00ED561F" w:rsidRDefault="00ED561F" w:rsidP="00ED561F">
            <w:pPr>
              <w:spacing w:after="0"/>
              <w:rPr>
                <w:rFonts w:ascii="Arial" w:hAnsi="Arial" w:cs="Arial"/>
                <w:color w:val="000000"/>
                <w:sz w:val="18"/>
                <w:szCs w:val="18"/>
                <w:lang w:val="en-US"/>
              </w:rPr>
            </w:pPr>
            <w:proofErr w:type="spellStart"/>
            <w:r w:rsidRPr="00ED561F">
              <w:rPr>
                <w:rFonts w:ascii="Arial" w:hAnsi="Arial" w:cs="Arial"/>
                <w:color w:val="000000"/>
                <w:sz w:val="18"/>
                <w:szCs w:val="18"/>
                <w:lang w:val="en-US"/>
              </w:rPr>
              <w:t>År</w:t>
            </w:r>
            <w:proofErr w:type="spellEnd"/>
          </w:p>
        </w:tc>
        <w:tc>
          <w:tcPr>
            <w:tcW w:w="2040" w:type="dxa"/>
            <w:shd w:val="clear" w:color="auto" w:fill="auto"/>
            <w:vAlign w:val="bottom"/>
            <w:hideMark/>
          </w:tcPr>
          <w:p w14:paraId="71CEE610" w14:textId="77777777" w:rsidR="00ED561F" w:rsidRPr="00ED561F" w:rsidRDefault="00ED561F" w:rsidP="00ED561F">
            <w:pPr>
              <w:spacing w:after="0"/>
              <w:jc w:val="center"/>
              <w:rPr>
                <w:rFonts w:ascii="Arial" w:hAnsi="Arial" w:cs="Arial"/>
                <w:b/>
                <w:bCs/>
                <w:color w:val="000000"/>
                <w:sz w:val="18"/>
                <w:szCs w:val="18"/>
                <w:lang w:val="en-US"/>
              </w:rPr>
            </w:pPr>
            <w:proofErr w:type="spellStart"/>
            <w:r w:rsidRPr="00ED561F">
              <w:rPr>
                <w:rFonts w:ascii="Arial" w:hAnsi="Arial" w:cs="Arial"/>
                <w:b/>
                <w:bCs/>
                <w:color w:val="000000"/>
                <w:sz w:val="18"/>
                <w:szCs w:val="18"/>
                <w:lang w:val="en-US"/>
              </w:rPr>
              <w:t>Topikal</w:t>
            </w:r>
            <w:proofErr w:type="spellEnd"/>
            <w:r w:rsidRPr="00ED561F">
              <w:rPr>
                <w:rFonts w:ascii="Arial" w:hAnsi="Arial" w:cs="Arial"/>
                <w:b/>
                <w:bCs/>
                <w:color w:val="000000"/>
                <w:sz w:val="18"/>
                <w:szCs w:val="18"/>
                <w:lang w:val="en-US"/>
              </w:rPr>
              <w:t xml:space="preserve"> </w:t>
            </w:r>
            <w:proofErr w:type="spellStart"/>
            <w:r w:rsidRPr="00ED561F">
              <w:rPr>
                <w:rFonts w:ascii="Arial" w:hAnsi="Arial" w:cs="Arial"/>
                <w:b/>
                <w:bCs/>
                <w:color w:val="000000"/>
                <w:sz w:val="18"/>
                <w:szCs w:val="18"/>
                <w:lang w:val="en-US"/>
              </w:rPr>
              <w:t>behandling</w:t>
            </w:r>
            <w:proofErr w:type="spellEnd"/>
            <w:r w:rsidRPr="00ED561F">
              <w:rPr>
                <w:rFonts w:ascii="Arial" w:hAnsi="Arial" w:cs="Arial"/>
                <w:b/>
                <w:bCs/>
                <w:color w:val="000000"/>
                <w:sz w:val="18"/>
                <w:szCs w:val="18"/>
                <w:lang w:val="en-US"/>
              </w:rPr>
              <w:br/>
              <w:t xml:space="preserve">(12-35 </w:t>
            </w:r>
            <w:proofErr w:type="spellStart"/>
            <w:r w:rsidRPr="00ED561F">
              <w:rPr>
                <w:rFonts w:ascii="Arial" w:hAnsi="Arial" w:cs="Arial"/>
                <w:b/>
                <w:bCs/>
                <w:color w:val="000000"/>
                <w:sz w:val="18"/>
                <w:szCs w:val="18"/>
                <w:lang w:val="en-US"/>
              </w:rPr>
              <w:t>år</w:t>
            </w:r>
            <w:proofErr w:type="spellEnd"/>
            <w:r w:rsidRPr="00ED561F">
              <w:rPr>
                <w:rFonts w:ascii="Arial" w:hAnsi="Arial" w:cs="Arial"/>
                <w:b/>
                <w:bCs/>
                <w:color w:val="000000"/>
                <w:sz w:val="18"/>
                <w:szCs w:val="18"/>
                <w:lang w:val="en-US"/>
              </w:rPr>
              <w:t>)</w:t>
            </w:r>
          </w:p>
        </w:tc>
        <w:tc>
          <w:tcPr>
            <w:tcW w:w="2040" w:type="dxa"/>
            <w:shd w:val="clear" w:color="auto" w:fill="auto"/>
            <w:vAlign w:val="bottom"/>
            <w:hideMark/>
          </w:tcPr>
          <w:p w14:paraId="295CE555" w14:textId="77777777" w:rsidR="00ED561F" w:rsidRPr="00ED561F" w:rsidRDefault="00ED561F" w:rsidP="00ED561F">
            <w:pPr>
              <w:spacing w:after="0"/>
              <w:jc w:val="center"/>
              <w:rPr>
                <w:rFonts w:ascii="Arial" w:hAnsi="Arial" w:cs="Arial"/>
                <w:b/>
                <w:bCs/>
                <w:color w:val="000000"/>
                <w:sz w:val="18"/>
                <w:szCs w:val="18"/>
                <w:lang w:val="en-US"/>
              </w:rPr>
            </w:pPr>
            <w:proofErr w:type="spellStart"/>
            <w:r w:rsidRPr="00ED561F">
              <w:rPr>
                <w:rFonts w:ascii="Arial" w:hAnsi="Arial" w:cs="Arial"/>
                <w:b/>
                <w:bCs/>
                <w:color w:val="000000"/>
                <w:sz w:val="18"/>
                <w:szCs w:val="18"/>
                <w:lang w:val="en-US"/>
              </w:rPr>
              <w:t>Peroral</w:t>
            </w:r>
            <w:proofErr w:type="spellEnd"/>
            <w:r w:rsidRPr="00ED561F">
              <w:rPr>
                <w:rFonts w:ascii="Arial" w:hAnsi="Arial" w:cs="Arial"/>
                <w:b/>
                <w:bCs/>
                <w:color w:val="000000"/>
                <w:sz w:val="18"/>
                <w:szCs w:val="18"/>
                <w:lang w:val="en-US"/>
              </w:rPr>
              <w:t xml:space="preserve"> </w:t>
            </w:r>
            <w:proofErr w:type="spellStart"/>
            <w:r w:rsidRPr="00ED561F">
              <w:rPr>
                <w:rFonts w:ascii="Arial" w:hAnsi="Arial" w:cs="Arial"/>
                <w:b/>
                <w:bCs/>
                <w:color w:val="000000"/>
                <w:sz w:val="18"/>
                <w:szCs w:val="18"/>
                <w:lang w:val="en-US"/>
              </w:rPr>
              <w:t>antibiotika</w:t>
            </w:r>
            <w:proofErr w:type="spellEnd"/>
            <w:r w:rsidRPr="00ED561F">
              <w:rPr>
                <w:rFonts w:ascii="Arial" w:hAnsi="Arial" w:cs="Arial"/>
                <w:b/>
                <w:bCs/>
                <w:color w:val="000000"/>
                <w:sz w:val="18"/>
                <w:szCs w:val="18"/>
                <w:lang w:val="en-US"/>
              </w:rPr>
              <w:br/>
              <w:t xml:space="preserve">(12-35 </w:t>
            </w:r>
            <w:proofErr w:type="spellStart"/>
            <w:r w:rsidRPr="00ED561F">
              <w:rPr>
                <w:rFonts w:ascii="Arial" w:hAnsi="Arial" w:cs="Arial"/>
                <w:b/>
                <w:bCs/>
                <w:color w:val="000000"/>
                <w:sz w:val="18"/>
                <w:szCs w:val="18"/>
                <w:lang w:val="en-US"/>
              </w:rPr>
              <w:t>år</w:t>
            </w:r>
            <w:proofErr w:type="spellEnd"/>
            <w:r w:rsidRPr="00ED561F">
              <w:rPr>
                <w:rFonts w:ascii="Arial" w:hAnsi="Arial" w:cs="Arial"/>
                <w:b/>
                <w:bCs/>
                <w:color w:val="000000"/>
                <w:sz w:val="18"/>
                <w:szCs w:val="18"/>
                <w:lang w:val="en-US"/>
              </w:rPr>
              <w:t>)</w:t>
            </w:r>
          </w:p>
        </w:tc>
        <w:tc>
          <w:tcPr>
            <w:tcW w:w="2040" w:type="dxa"/>
            <w:shd w:val="clear" w:color="auto" w:fill="auto"/>
            <w:vAlign w:val="bottom"/>
            <w:hideMark/>
          </w:tcPr>
          <w:p w14:paraId="6BD6A88C" w14:textId="77777777" w:rsidR="00ED561F" w:rsidRPr="00ED561F" w:rsidRDefault="00ED561F" w:rsidP="00ED561F">
            <w:pPr>
              <w:spacing w:after="0"/>
              <w:jc w:val="center"/>
              <w:rPr>
                <w:rFonts w:ascii="Arial" w:hAnsi="Arial" w:cs="Arial"/>
                <w:b/>
                <w:bCs/>
                <w:color w:val="000000"/>
                <w:sz w:val="18"/>
                <w:szCs w:val="18"/>
                <w:lang w:val="en-US"/>
              </w:rPr>
            </w:pPr>
            <w:r w:rsidRPr="00ED561F">
              <w:rPr>
                <w:rFonts w:ascii="Arial" w:hAnsi="Arial" w:cs="Arial"/>
                <w:b/>
                <w:bCs/>
                <w:color w:val="000000"/>
                <w:sz w:val="18"/>
                <w:szCs w:val="18"/>
                <w:lang w:val="en-US"/>
              </w:rPr>
              <w:t>Isotretinoin</w:t>
            </w:r>
            <w:r w:rsidRPr="00ED561F">
              <w:rPr>
                <w:rFonts w:ascii="Arial" w:hAnsi="Arial" w:cs="Arial"/>
                <w:b/>
                <w:bCs/>
                <w:color w:val="000000"/>
                <w:sz w:val="18"/>
                <w:szCs w:val="18"/>
                <w:lang w:val="en-US"/>
              </w:rPr>
              <w:br/>
              <w:t xml:space="preserve">(10-29 </w:t>
            </w:r>
            <w:proofErr w:type="spellStart"/>
            <w:r w:rsidRPr="00ED561F">
              <w:rPr>
                <w:rFonts w:ascii="Arial" w:hAnsi="Arial" w:cs="Arial"/>
                <w:b/>
                <w:bCs/>
                <w:color w:val="000000"/>
                <w:sz w:val="18"/>
                <w:szCs w:val="18"/>
                <w:lang w:val="en-US"/>
              </w:rPr>
              <w:t>år</w:t>
            </w:r>
            <w:proofErr w:type="spellEnd"/>
            <w:r w:rsidRPr="00ED561F">
              <w:rPr>
                <w:rFonts w:ascii="Arial" w:hAnsi="Arial" w:cs="Arial"/>
                <w:b/>
                <w:bCs/>
                <w:color w:val="000000"/>
                <w:sz w:val="18"/>
                <w:szCs w:val="18"/>
                <w:lang w:val="en-US"/>
              </w:rPr>
              <w:t>)</w:t>
            </w:r>
          </w:p>
        </w:tc>
      </w:tr>
      <w:tr w:rsidR="00ED561F" w:rsidRPr="00ED561F" w14:paraId="00C04B7C" w14:textId="77777777" w:rsidTr="00ED561F">
        <w:trPr>
          <w:trHeight w:val="240"/>
        </w:trPr>
        <w:tc>
          <w:tcPr>
            <w:tcW w:w="1014" w:type="dxa"/>
            <w:shd w:val="clear" w:color="auto" w:fill="auto"/>
            <w:noWrap/>
            <w:vAlign w:val="bottom"/>
            <w:hideMark/>
          </w:tcPr>
          <w:p w14:paraId="7AC621F9" w14:textId="77777777" w:rsidR="00ED561F" w:rsidRPr="00ED561F" w:rsidRDefault="00ED561F" w:rsidP="00ED561F">
            <w:pPr>
              <w:spacing w:after="0"/>
              <w:rPr>
                <w:rFonts w:ascii="Arial" w:hAnsi="Arial" w:cs="Arial"/>
                <w:color w:val="000000"/>
                <w:sz w:val="18"/>
                <w:szCs w:val="18"/>
                <w:lang w:val="en-US"/>
              </w:rPr>
            </w:pPr>
            <w:r w:rsidRPr="00ED561F">
              <w:rPr>
                <w:rFonts w:ascii="Arial" w:hAnsi="Arial" w:cs="Arial"/>
                <w:color w:val="000000"/>
                <w:sz w:val="18"/>
                <w:szCs w:val="18"/>
                <w:lang w:val="en-US"/>
              </w:rPr>
              <w:t>2011</w:t>
            </w:r>
          </w:p>
        </w:tc>
        <w:tc>
          <w:tcPr>
            <w:tcW w:w="2040" w:type="dxa"/>
            <w:shd w:val="clear" w:color="auto" w:fill="auto"/>
            <w:noWrap/>
            <w:vAlign w:val="bottom"/>
            <w:hideMark/>
          </w:tcPr>
          <w:p w14:paraId="1E124D96"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19,3</w:t>
            </w:r>
          </w:p>
        </w:tc>
        <w:tc>
          <w:tcPr>
            <w:tcW w:w="2040" w:type="dxa"/>
            <w:shd w:val="clear" w:color="auto" w:fill="auto"/>
            <w:noWrap/>
            <w:vAlign w:val="bottom"/>
            <w:hideMark/>
          </w:tcPr>
          <w:p w14:paraId="3F373E59"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21,8</w:t>
            </w:r>
          </w:p>
        </w:tc>
        <w:tc>
          <w:tcPr>
            <w:tcW w:w="2040" w:type="dxa"/>
            <w:shd w:val="clear" w:color="auto" w:fill="auto"/>
            <w:noWrap/>
            <w:vAlign w:val="bottom"/>
            <w:hideMark/>
          </w:tcPr>
          <w:p w14:paraId="455FA16A"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7,7</w:t>
            </w:r>
          </w:p>
        </w:tc>
      </w:tr>
      <w:tr w:rsidR="00ED561F" w:rsidRPr="00ED561F" w14:paraId="0239C4D1" w14:textId="77777777" w:rsidTr="00ED561F">
        <w:trPr>
          <w:trHeight w:val="240"/>
        </w:trPr>
        <w:tc>
          <w:tcPr>
            <w:tcW w:w="1014" w:type="dxa"/>
            <w:shd w:val="clear" w:color="auto" w:fill="auto"/>
            <w:noWrap/>
            <w:vAlign w:val="bottom"/>
            <w:hideMark/>
          </w:tcPr>
          <w:p w14:paraId="6C1C7DB4" w14:textId="77777777" w:rsidR="00ED561F" w:rsidRPr="00ED561F" w:rsidRDefault="00ED561F" w:rsidP="00ED561F">
            <w:pPr>
              <w:spacing w:after="0"/>
              <w:rPr>
                <w:rFonts w:ascii="Arial" w:hAnsi="Arial" w:cs="Arial"/>
                <w:color w:val="000000"/>
                <w:sz w:val="18"/>
                <w:szCs w:val="18"/>
                <w:lang w:val="en-US"/>
              </w:rPr>
            </w:pPr>
            <w:r w:rsidRPr="00ED561F">
              <w:rPr>
                <w:rFonts w:ascii="Arial" w:hAnsi="Arial" w:cs="Arial"/>
                <w:color w:val="000000"/>
                <w:sz w:val="18"/>
                <w:szCs w:val="18"/>
                <w:lang w:val="en-US"/>
              </w:rPr>
              <w:t>2012</w:t>
            </w:r>
          </w:p>
        </w:tc>
        <w:tc>
          <w:tcPr>
            <w:tcW w:w="2040" w:type="dxa"/>
            <w:shd w:val="clear" w:color="auto" w:fill="auto"/>
            <w:noWrap/>
            <w:vAlign w:val="bottom"/>
            <w:hideMark/>
          </w:tcPr>
          <w:p w14:paraId="1C0F624C"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19,3</w:t>
            </w:r>
          </w:p>
        </w:tc>
        <w:tc>
          <w:tcPr>
            <w:tcW w:w="2040" w:type="dxa"/>
            <w:shd w:val="clear" w:color="auto" w:fill="auto"/>
            <w:noWrap/>
            <w:vAlign w:val="bottom"/>
            <w:hideMark/>
          </w:tcPr>
          <w:p w14:paraId="153ABF06"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21,6</w:t>
            </w:r>
          </w:p>
        </w:tc>
        <w:tc>
          <w:tcPr>
            <w:tcW w:w="2040" w:type="dxa"/>
            <w:shd w:val="clear" w:color="auto" w:fill="auto"/>
            <w:noWrap/>
            <w:vAlign w:val="bottom"/>
            <w:hideMark/>
          </w:tcPr>
          <w:p w14:paraId="09BF129D"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7,7</w:t>
            </w:r>
          </w:p>
        </w:tc>
      </w:tr>
      <w:tr w:rsidR="00ED561F" w:rsidRPr="00ED561F" w14:paraId="0D3B1E58" w14:textId="77777777" w:rsidTr="00ED561F">
        <w:trPr>
          <w:trHeight w:val="240"/>
        </w:trPr>
        <w:tc>
          <w:tcPr>
            <w:tcW w:w="1014" w:type="dxa"/>
            <w:shd w:val="clear" w:color="auto" w:fill="auto"/>
            <w:noWrap/>
            <w:vAlign w:val="bottom"/>
            <w:hideMark/>
          </w:tcPr>
          <w:p w14:paraId="7D4026BE" w14:textId="77777777" w:rsidR="00ED561F" w:rsidRPr="00ED561F" w:rsidRDefault="00ED561F" w:rsidP="00ED561F">
            <w:pPr>
              <w:spacing w:after="0"/>
              <w:rPr>
                <w:rFonts w:ascii="Arial" w:hAnsi="Arial" w:cs="Arial"/>
                <w:color w:val="000000"/>
                <w:sz w:val="18"/>
                <w:szCs w:val="18"/>
                <w:lang w:val="en-US"/>
              </w:rPr>
            </w:pPr>
            <w:r w:rsidRPr="00ED561F">
              <w:rPr>
                <w:rFonts w:ascii="Arial" w:hAnsi="Arial" w:cs="Arial"/>
                <w:color w:val="000000"/>
                <w:sz w:val="18"/>
                <w:szCs w:val="18"/>
                <w:lang w:val="en-US"/>
              </w:rPr>
              <w:t>2013</w:t>
            </w:r>
          </w:p>
        </w:tc>
        <w:tc>
          <w:tcPr>
            <w:tcW w:w="2040" w:type="dxa"/>
            <w:shd w:val="clear" w:color="auto" w:fill="auto"/>
            <w:noWrap/>
            <w:vAlign w:val="bottom"/>
            <w:hideMark/>
          </w:tcPr>
          <w:p w14:paraId="211B364C"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19,3</w:t>
            </w:r>
          </w:p>
        </w:tc>
        <w:tc>
          <w:tcPr>
            <w:tcW w:w="2040" w:type="dxa"/>
            <w:shd w:val="clear" w:color="auto" w:fill="auto"/>
            <w:noWrap/>
            <w:vAlign w:val="bottom"/>
            <w:hideMark/>
          </w:tcPr>
          <w:p w14:paraId="2BFEC1F9"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20,5</w:t>
            </w:r>
          </w:p>
        </w:tc>
        <w:tc>
          <w:tcPr>
            <w:tcW w:w="2040" w:type="dxa"/>
            <w:shd w:val="clear" w:color="auto" w:fill="auto"/>
            <w:noWrap/>
            <w:vAlign w:val="bottom"/>
            <w:hideMark/>
          </w:tcPr>
          <w:p w14:paraId="6764486B"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9,4</w:t>
            </w:r>
          </w:p>
        </w:tc>
      </w:tr>
      <w:tr w:rsidR="00ED561F" w:rsidRPr="00ED561F" w14:paraId="0F3F0110" w14:textId="77777777" w:rsidTr="00ED561F">
        <w:trPr>
          <w:trHeight w:val="240"/>
        </w:trPr>
        <w:tc>
          <w:tcPr>
            <w:tcW w:w="1014" w:type="dxa"/>
            <w:shd w:val="clear" w:color="auto" w:fill="auto"/>
            <w:noWrap/>
            <w:vAlign w:val="bottom"/>
            <w:hideMark/>
          </w:tcPr>
          <w:p w14:paraId="3007D7E8" w14:textId="77777777" w:rsidR="00ED561F" w:rsidRPr="00ED561F" w:rsidRDefault="00ED561F" w:rsidP="00ED561F">
            <w:pPr>
              <w:spacing w:after="0"/>
              <w:rPr>
                <w:rFonts w:ascii="Arial" w:hAnsi="Arial" w:cs="Arial"/>
                <w:color w:val="000000"/>
                <w:sz w:val="18"/>
                <w:szCs w:val="18"/>
                <w:lang w:val="en-US"/>
              </w:rPr>
            </w:pPr>
            <w:r w:rsidRPr="00ED561F">
              <w:rPr>
                <w:rFonts w:ascii="Arial" w:hAnsi="Arial" w:cs="Arial"/>
                <w:color w:val="000000"/>
                <w:sz w:val="18"/>
                <w:szCs w:val="18"/>
                <w:lang w:val="en-US"/>
              </w:rPr>
              <w:t>2014</w:t>
            </w:r>
          </w:p>
        </w:tc>
        <w:tc>
          <w:tcPr>
            <w:tcW w:w="2040" w:type="dxa"/>
            <w:shd w:val="clear" w:color="auto" w:fill="auto"/>
            <w:noWrap/>
            <w:vAlign w:val="bottom"/>
            <w:hideMark/>
          </w:tcPr>
          <w:p w14:paraId="37F2B320"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17,4</w:t>
            </w:r>
          </w:p>
        </w:tc>
        <w:tc>
          <w:tcPr>
            <w:tcW w:w="2040" w:type="dxa"/>
            <w:shd w:val="clear" w:color="auto" w:fill="auto"/>
            <w:noWrap/>
            <w:vAlign w:val="bottom"/>
            <w:hideMark/>
          </w:tcPr>
          <w:p w14:paraId="74CEB647"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19,5</w:t>
            </w:r>
          </w:p>
        </w:tc>
        <w:tc>
          <w:tcPr>
            <w:tcW w:w="2040" w:type="dxa"/>
            <w:shd w:val="clear" w:color="auto" w:fill="auto"/>
            <w:noWrap/>
            <w:vAlign w:val="bottom"/>
            <w:hideMark/>
          </w:tcPr>
          <w:p w14:paraId="3933B1F6"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11,9</w:t>
            </w:r>
          </w:p>
        </w:tc>
      </w:tr>
      <w:tr w:rsidR="00ED561F" w:rsidRPr="00ED561F" w14:paraId="204F35E5" w14:textId="77777777" w:rsidTr="00ED561F">
        <w:trPr>
          <w:trHeight w:val="240"/>
        </w:trPr>
        <w:tc>
          <w:tcPr>
            <w:tcW w:w="1014" w:type="dxa"/>
            <w:shd w:val="clear" w:color="auto" w:fill="auto"/>
            <w:noWrap/>
            <w:vAlign w:val="bottom"/>
            <w:hideMark/>
          </w:tcPr>
          <w:p w14:paraId="7F187C5B" w14:textId="77777777" w:rsidR="00ED561F" w:rsidRPr="00ED561F" w:rsidRDefault="00ED561F" w:rsidP="00ED561F">
            <w:pPr>
              <w:spacing w:after="0"/>
              <w:rPr>
                <w:rFonts w:ascii="Arial" w:hAnsi="Arial" w:cs="Arial"/>
                <w:color w:val="000000"/>
                <w:sz w:val="18"/>
                <w:szCs w:val="18"/>
                <w:lang w:val="en-US"/>
              </w:rPr>
            </w:pPr>
            <w:r w:rsidRPr="00ED561F">
              <w:rPr>
                <w:rFonts w:ascii="Arial" w:hAnsi="Arial" w:cs="Arial"/>
                <w:color w:val="000000"/>
                <w:sz w:val="18"/>
                <w:szCs w:val="18"/>
                <w:lang w:val="en-US"/>
              </w:rPr>
              <w:t>2015</w:t>
            </w:r>
          </w:p>
        </w:tc>
        <w:tc>
          <w:tcPr>
            <w:tcW w:w="2040" w:type="dxa"/>
            <w:shd w:val="clear" w:color="auto" w:fill="auto"/>
            <w:noWrap/>
            <w:vAlign w:val="bottom"/>
            <w:hideMark/>
          </w:tcPr>
          <w:p w14:paraId="69679C14"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17,7</w:t>
            </w:r>
          </w:p>
        </w:tc>
        <w:tc>
          <w:tcPr>
            <w:tcW w:w="2040" w:type="dxa"/>
            <w:shd w:val="clear" w:color="auto" w:fill="auto"/>
            <w:noWrap/>
            <w:vAlign w:val="bottom"/>
            <w:hideMark/>
          </w:tcPr>
          <w:p w14:paraId="46DB9032"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17,7</w:t>
            </w:r>
          </w:p>
        </w:tc>
        <w:tc>
          <w:tcPr>
            <w:tcW w:w="2040" w:type="dxa"/>
            <w:shd w:val="clear" w:color="auto" w:fill="auto"/>
            <w:noWrap/>
            <w:vAlign w:val="bottom"/>
            <w:hideMark/>
          </w:tcPr>
          <w:p w14:paraId="70379B56" w14:textId="77777777" w:rsidR="00ED561F" w:rsidRPr="00ED561F" w:rsidRDefault="00ED561F" w:rsidP="00ED561F">
            <w:pPr>
              <w:spacing w:after="0"/>
              <w:jc w:val="right"/>
              <w:rPr>
                <w:rFonts w:ascii="Arial" w:hAnsi="Arial" w:cs="Arial"/>
                <w:color w:val="000000"/>
                <w:sz w:val="18"/>
                <w:szCs w:val="18"/>
                <w:lang w:val="en-US"/>
              </w:rPr>
            </w:pPr>
            <w:r w:rsidRPr="00ED561F">
              <w:rPr>
                <w:rFonts w:ascii="Arial" w:hAnsi="Arial" w:cs="Arial"/>
                <w:color w:val="000000"/>
                <w:sz w:val="18"/>
                <w:szCs w:val="18"/>
                <w:lang w:val="en-US"/>
              </w:rPr>
              <w:t>12,9</w:t>
            </w:r>
          </w:p>
        </w:tc>
      </w:tr>
    </w:tbl>
    <w:p w14:paraId="0BC97C8B" w14:textId="77777777" w:rsidR="00B65789" w:rsidRDefault="00B65789" w:rsidP="0001337D"/>
    <w:p w14:paraId="3C27595C" w14:textId="0190FE9C" w:rsidR="00B65789" w:rsidRDefault="00B65789" w:rsidP="0057697B">
      <w:pPr>
        <w:pStyle w:val="Beskrivning"/>
      </w:pPr>
      <w:bookmarkStart w:id="65" w:name="_Ref478398628"/>
      <w:bookmarkStart w:id="66" w:name="_Toc483981992"/>
      <w:r>
        <w:t xml:space="preserve">Figur </w:t>
      </w:r>
      <w:r w:rsidR="00A136CD">
        <w:fldChar w:fldCharType="begin"/>
      </w:r>
      <w:r w:rsidR="00A136CD">
        <w:instrText xml:space="preserve"> SEQ Figur \* ARABIC </w:instrText>
      </w:r>
      <w:r w:rsidR="00A136CD">
        <w:fldChar w:fldCharType="separate"/>
      </w:r>
      <w:r w:rsidR="005667D1">
        <w:rPr>
          <w:noProof/>
        </w:rPr>
        <w:t>13</w:t>
      </w:r>
      <w:r w:rsidR="00A136CD">
        <w:rPr>
          <w:noProof/>
        </w:rPr>
        <w:fldChar w:fldCharType="end"/>
      </w:r>
      <w:bookmarkEnd w:id="65"/>
      <w:r>
        <w:tab/>
        <w:t xml:space="preserve">Antal recept av </w:t>
      </w:r>
      <w:proofErr w:type="spellStart"/>
      <w:r>
        <w:t>topikal</w:t>
      </w:r>
      <w:proofErr w:type="spellEnd"/>
      <w:r>
        <w:t xml:space="preserve"> behandling, peroral antibiotika och </w:t>
      </w:r>
      <w:proofErr w:type="spellStart"/>
      <w:r>
        <w:t>isotretinoin</w:t>
      </w:r>
      <w:proofErr w:type="spellEnd"/>
      <w:r>
        <w:t xml:space="preserve"> per 1 000 invånare</w:t>
      </w:r>
      <w:bookmarkEnd w:id="66"/>
    </w:p>
    <w:p w14:paraId="49151B0B" w14:textId="77777777" w:rsidR="00BD3902" w:rsidRDefault="00ED561F" w:rsidP="0001337D">
      <w:r>
        <w:rPr>
          <w:noProof/>
          <w:lang w:eastAsia="zh-CN"/>
        </w:rPr>
        <w:drawing>
          <wp:inline distT="0" distB="0" distL="0" distR="0" wp14:anchorId="1759521F" wp14:editId="4339E2A7">
            <wp:extent cx="4323600" cy="2505600"/>
            <wp:effectExtent l="0" t="0" r="1270"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23600" cy="2505600"/>
                    </a:xfrm>
                    <a:prstGeom prst="rect">
                      <a:avLst/>
                    </a:prstGeom>
                    <a:noFill/>
                  </pic:spPr>
                </pic:pic>
              </a:graphicData>
            </a:graphic>
          </wp:inline>
        </w:drawing>
      </w:r>
    </w:p>
    <w:p w14:paraId="63E6515F" w14:textId="3C2992C6" w:rsidR="00043946" w:rsidRDefault="00043946">
      <w:pPr>
        <w:spacing w:after="0"/>
        <w:rPr>
          <w:rFonts w:ascii="Calibri" w:hAnsi="Calibri"/>
          <w:b/>
          <w:bCs/>
          <w:sz w:val="32"/>
          <w:szCs w:val="28"/>
        </w:rPr>
      </w:pPr>
    </w:p>
    <w:p w14:paraId="15CCA5BF" w14:textId="77777777" w:rsidR="00694573" w:rsidRDefault="00694573" w:rsidP="00694573">
      <w:pPr>
        <w:pStyle w:val="Rubrik1"/>
      </w:pPr>
      <w:bookmarkStart w:id="67" w:name="_Toc481756366"/>
      <w:r>
        <w:lastRenderedPageBreak/>
        <w:t>Diskussion</w:t>
      </w:r>
      <w:bookmarkEnd w:id="67"/>
    </w:p>
    <w:p w14:paraId="35CBC6C4" w14:textId="6BD1C771" w:rsidR="00456002" w:rsidRDefault="00EE2F70" w:rsidP="00EE2F70">
      <w:r>
        <w:t xml:space="preserve">Läkemedelsverkets behandlingsriktlinjer (2014) rekommenderar </w:t>
      </w:r>
      <w:proofErr w:type="spellStart"/>
      <w:r>
        <w:t>Epiduo</w:t>
      </w:r>
      <w:proofErr w:type="spellEnd"/>
      <w:r>
        <w:t xml:space="preserve"> som förstahandsmedel, </w:t>
      </w:r>
      <w:proofErr w:type="spellStart"/>
      <w:r>
        <w:t>Acnatac</w:t>
      </w:r>
      <w:proofErr w:type="spellEnd"/>
      <w:r>
        <w:t xml:space="preserve"> eller </w:t>
      </w:r>
      <w:proofErr w:type="spellStart"/>
      <w:r>
        <w:t>Duac</w:t>
      </w:r>
      <w:proofErr w:type="spellEnd"/>
      <w:r>
        <w:t xml:space="preserve"> som andrahandsmedel, och peroral antibiotika i tredje hand. Resultaten visade att </w:t>
      </w:r>
      <w:r w:rsidR="00456002">
        <w:t>cirka 70 %</w:t>
      </w:r>
      <w:r>
        <w:t xml:space="preserve"> av alla i åldersgruppen 12-25 år som påbörjat behandling med peroral antibiotika inte hade köpt någon </w:t>
      </w:r>
      <w:proofErr w:type="spellStart"/>
      <w:r>
        <w:t>topikal</w:t>
      </w:r>
      <w:proofErr w:type="spellEnd"/>
      <w:r>
        <w:t xml:space="preserve"> behandling först</w:t>
      </w:r>
      <w:r w:rsidR="00DE4C0A">
        <w:t xml:space="preserve"> (</w:t>
      </w:r>
      <w:r w:rsidR="00715231">
        <w:t xml:space="preserve">åtminstone under </w:t>
      </w:r>
      <w:r w:rsidR="00E50AF7">
        <w:t xml:space="preserve">ett år </w:t>
      </w:r>
      <w:r w:rsidR="00DE4C0A">
        <w:t xml:space="preserve">före </w:t>
      </w:r>
      <w:r w:rsidR="00E50AF7">
        <w:t>start</w:t>
      </w:r>
      <w:r w:rsidR="00715231">
        <w:t>en</w:t>
      </w:r>
      <w:r w:rsidR="00E50AF7">
        <w:t xml:space="preserve"> </w:t>
      </w:r>
      <w:r w:rsidR="00DE4C0A">
        <w:t>av peroral antibiotika)</w:t>
      </w:r>
      <w:r>
        <w:t xml:space="preserve">. Ungefär </w:t>
      </w:r>
      <w:r w:rsidR="00456002">
        <w:t>10 %</w:t>
      </w:r>
      <w:r>
        <w:t xml:space="preserve"> som påbörja</w:t>
      </w:r>
      <w:r w:rsidR="00DE4C0A">
        <w:t>de</w:t>
      </w:r>
      <w:r>
        <w:t xml:space="preserve"> peroral antibiotika hade köpt övriga aknebehandlingar direkt före, 1</w:t>
      </w:r>
      <w:r w:rsidR="00456002">
        <w:t>2 </w:t>
      </w:r>
      <w:r>
        <w:t xml:space="preserve">% hade köpt </w:t>
      </w:r>
      <w:proofErr w:type="spellStart"/>
      <w:r>
        <w:t>Epiduo</w:t>
      </w:r>
      <w:proofErr w:type="spellEnd"/>
      <w:r>
        <w:t xml:space="preserve">, </w:t>
      </w:r>
      <w:r w:rsidR="00456002">
        <w:t>6 </w:t>
      </w:r>
      <w:r>
        <w:t xml:space="preserve">% hade köpt </w:t>
      </w:r>
      <w:proofErr w:type="spellStart"/>
      <w:r>
        <w:t>Duac</w:t>
      </w:r>
      <w:proofErr w:type="spellEnd"/>
      <w:r>
        <w:t xml:space="preserve"> och resterande 4</w:t>
      </w:r>
      <w:r w:rsidR="00456002">
        <w:t> </w:t>
      </w:r>
      <w:r>
        <w:t xml:space="preserve">% hade köpt </w:t>
      </w:r>
      <w:proofErr w:type="spellStart"/>
      <w:r>
        <w:t>Acnatac</w:t>
      </w:r>
      <w:proofErr w:type="spellEnd"/>
      <w:r>
        <w:t xml:space="preserve">. </w:t>
      </w:r>
    </w:p>
    <w:p w14:paraId="518D583F" w14:textId="69DD2126" w:rsidR="00456002" w:rsidRDefault="00456002" w:rsidP="00EE2F70">
      <w:r>
        <w:t>V</w:t>
      </w:r>
      <w:r w:rsidR="00EE2F70">
        <w:t>issa patienter köpt</w:t>
      </w:r>
      <w:r>
        <w:t>e</w:t>
      </w:r>
      <w:r w:rsidR="00EE2F70">
        <w:t xml:space="preserve"> sin första </w:t>
      </w:r>
      <w:proofErr w:type="spellStart"/>
      <w:r w:rsidR="00EE2F70">
        <w:t>topikala</w:t>
      </w:r>
      <w:proofErr w:type="spellEnd"/>
      <w:r w:rsidR="00EE2F70">
        <w:t xml:space="preserve"> behandling på samma dag som de köpte peroral antibiotika för första gången. Detta kan tyda på att de inte använt den </w:t>
      </w:r>
      <w:proofErr w:type="spellStart"/>
      <w:r w:rsidR="00EE2F70">
        <w:t>topikala</w:t>
      </w:r>
      <w:proofErr w:type="spellEnd"/>
      <w:r w:rsidR="00EE2F70">
        <w:t xml:space="preserve"> behandlingen som ett eget behandlingssteg, utan istället kombinerat dessa med peroral antibiotika. </w:t>
      </w:r>
    </w:p>
    <w:p w14:paraId="66FF4A01" w14:textId="634DAC9C" w:rsidR="00EE2F70" w:rsidRDefault="00EE2F70" w:rsidP="00EE2F70">
      <w:r>
        <w:t xml:space="preserve">En möjlig bidragande förklaring till den höga andel som inte fått någon </w:t>
      </w:r>
      <w:proofErr w:type="spellStart"/>
      <w:r>
        <w:t>topikal</w:t>
      </w:r>
      <w:proofErr w:type="spellEnd"/>
      <w:r>
        <w:t xml:space="preserve"> behandling före peroral antibiotika kan vara att </w:t>
      </w:r>
      <w:r w:rsidRPr="0035736F">
        <w:t xml:space="preserve">vissa perorala antibiotika </w:t>
      </w:r>
      <w:r>
        <w:t xml:space="preserve">har en bredare indikation </w:t>
      </w:r>
      <w:r w:rsidRPr="0035736F">
        <w:t>än akne</w:t>
      </w:r>
      <w:r>
        <w:t xml:space="preserve">. Dock ingår endast de stora förpackningarna av peroral antibiotika (100 </w:t>
      </w:r>
      <w:proofErr w:type="spellStart"/>
      <w:r>
        <w:t>st</w:t>
      </w:r>
      <w:proofErr w:type="spellEnd"/>
      <w:r>
        <w:t>) i statistiken, vilket borde minska inflytandet av denna möjliga felkälla.</w:t>
      </w:r>
    </w:p>
    <w:p w14:paraId="6AC6FC5A" w14:textId="3E67916C" w:rsidR="00EE2F70" w:rsidRDefault="00EE2F70" w:rsidP="00EE2F70">
      <w:r>
        <w:t xml:space="preserve">Av de som fått </w:t>
      </w:r>
      <w:proofErr w:type="spellStart"/>
      <w:r>
        <w:t>Acnatac</w:t>
      </w:r>
      <w:proofErr w:type="spellEnd"/>
      <w:r>
        <w:t xml:space="preserve"> direkt före peroral antibiotika hade 7</w:t>
      </w:r>
      <w:r w:rsidR="00456002">
        <w:t>4 </w:t>
      </w:r>
      <w:r>
        <w:t xml:space="preserve">% inte fått någon tidigare behandling; </w:t>
      </w:r>
      <w:r w:rsidR="00456002">
        <w:t>9 </w:t>
      </w:r>
      <w:r>
        <w:t xml:space="preserve">% hade fått </w:t>
      </w:r>
      <w:proofErr w:type="spellStart"/>
      <w:r>
        <w:t>Epiduo</w:t>
      </w:r>
      <w:proofErr w:type="spellEnd"/>
      <w:r>
        <w:t xml:space="preserve"> före </w:t>
      </w:r>
      <w:proofErr w:type="spellStart"/>
      <w:r>
        <w:t>Acnatac</w:t>
      </w:r>
      <w:proofErr w:type="spellEnd"/>
      <w:r>
        <w:t xml:space="preserve">. Bland de som fått </w:t>
      </w:r>
      <w:proofErr w:type="spellStart"/>
      <w:r>
        <w:t>Duac</w:t>
      </w:r>
      <w:proofErr w:type="spellEnd"/>
      <w:r>
        <w:t xml:space="preserve"> direkt före peroral antibiotika hade 8</w:t>
      </w:r>
      <w:r w:rsidR="00456002">
        <w:t>3 </w:t>
      </w:r>
      <w:r>
        <w:t xml:space="preserve">% inte fått någon tidigare behandling, medan </w:t>
      </w:r>
      <w:r w:rsidR="00456002">
        <w:t>9 </w:t>
      </w:r>
      <w:r>
        <w:t xml:space="preserve">% fått </w:t>
      </w:r>
      <w:proofErr w:type="spellStart"/>
      <w:r>
        <w:t>Epiduo</w:t>
      </w:r>
      <w:proofErr w:type="spellEnd"/>
      <w:r>
        <w:t>. Dessa fynd tyder sammantaget på en bristande följsamhet till Läkemedelsverkets behandlingsrekommendationer gällande behandlingsstegen.</w:t>
      </w:r>
      <w:r w:rsidRPr="00707767">
        <w:t xml:space="preserve"> </w:t>
      </w:r>
      <w:r>
        <w:t xml:space="preserve">I statistiken som visar trender över tid sågs att andelen patienter som fått antingen </w:t>
      </w:r>
      <w:proofErr w:type="spellStart"/>
      <w:r>
        <w:t>Duac</w:t>
      </w:r>
      <w:proofErr w:type="spellEnd"/>
      <w:r>
        <w:t xml:space="preserve"> eller </w:t>
      </w:r>
      <w:proofErr w:type="spellStart"/>
      <w:r>
        <w:t>Acnatac</w:t>
      </w:r>
      <w:proofErr w:type="spellEnd"/>
      <w:r>
        <w:t xml:space="preserve"> direkt</w:t>
      </w:r>
      <w:r w:rsidR="00DE4C0A">
        <w:t xml:space="preserve"> före</w:t>
      </w:r>
      <w:r>
        <w:t xml:space="preserve"> peroral antibiotika var relativt stabil (omkring </w:t>
      </w:r>
      <w:r w:rsidR="0005009C">
        <w:t>10 </w:t>
      </w:r>
      <w:r>
        <w:t xml:space="preserve">%) från 2011 till 2016, medan andelen som fått </w:t>
      </w:r>
      <w:proofErr w:type="spellStart"/>
      <w:r>
        <w:t>Epiduo</w:t>
      </w:r>
      <w:proofErr w:type="spellEnd"/>
      <w:r>
        <w:t xml:space="preserve"> direkt före peroral antibiotika gick från 6 till 1</w:t>
      </w:r>
      <w:r w:rsidR="0005009C">
        <w:t>3 </w:t>
      </w:r>
      <w:r>
        <w:t>%</w:t>
      </w:r>
      <w:r w:rsidR="009E602B">
        <w:t>, en fördubbling</w:t>
      </w:r>
      <w:r>
        <w:t>.</w:t>
      </w:r>
    </w:p>
    <w:p w14:paraId="6ECBE96D" w14:textId="69C40FE7" w:rsidR="00EE2F70" w:rsidRDefault="00EE2F70" w:rsidP="00EE2F70">
      <w:r>
        <w:t xml:space="preserve">De vanligaste </w:t>
      </w:r>
      <w:proofErr w:type="spellStart"/>
      <w:r>
        <w:t>topikala</w:t>
      </w:r>
      <w:proofErr w:type="spellEnd"/>
      <w:r>
        <w:t xml:space="preserve"> behandlingarna vid </w:t>
      </w:r>
      <w:proofErr w:type="spellStart"/>
      <w:r>
        <w:t>nyinsättningar</w:t>
      </w:r>
      <w:proofErr w:type="spellEnd"/>
      <w:r>
        <w:t xml:space="preserve"> år 2014 respektive 2015 var övriga aknebehandlingar (42</w:t>
      </w:r>
      <w:r w:rsidR="0005009C">
        <w:t> </w:t>
      </w:r>
      <w:r>
        <w:t>% respektive 3</w:t>
      </w:r>
      <w:r w:rsidR="0005009C">
        <w:t>7 </w:t>
      </w:r>
      <w:r>
        <w:t xml:space="preserve">%), följt av </w:t>
      </w:r>
      <w:proofErr w:type="spellStart"/>
      <w:r>
        <w:t>Epiduo</w:t>
      </w:r>
      <w:proofErr w:type="spellEnd"/>
      <w:r>
        <w:t xml:space="preserve"> (3</w:t>
      </w:r>
      <w:r w:rsidR="0005009C">
        <w:t>4 </w:t>
      </w:r>
      <w:r>
        <w:t>% respektive 3</w:t>
      </w:r>
      <w:r w:rsidR="0005009C">
        <w:t>5 </w:t>
      </w:r>
      <w:r>
        <w:t xml:space="preserve">%). Andelen patienter med </w:t>
      </w:r>
      <w:proofErr w:type="spellStart"/>
      <w:r>
        <w:t>Duac</w:t>
      </w:r>
      <w:proofErr w:type="spellEnd"/>
      <w:r>
        <w:t xml:space="preserve"> först minskade från 2</w:t>
      </w:r>
      <w:r w:rsidR="0005009C">
        <w:t>3 </w:t>
      </w:r>
      <w:r>
        <w:t xml:space="preserve">% år 2014 till </w:t>
      </w:r>
      <w:r w:rsidR="0005009C">
        <w:t>19 </w:t>
      </w:r>
      <w:r>
        <w:t xml:space="preserve">% år 2015, medan andelen med </w:t>
      </w:r>
      <w:proofErr w:type="spellStart"/>
      <w:r>
        <w:t>Acnatac</w:t>
      </w:r>
      <w:proofErr w:type="spellEnd"/>
      <w:r>
        <w:t xml:space="preserve"> först var </w:t>
      </w:r>
      <w:r w:rsidR="0005009C">
        <w:t>1 </w:t>
      </w:r>
      <w:r>
        <w:t xml:space="preserve">% år 2014 och </w:t>
      </w:r>
      <w:r w:rsidR="0005009C">
        <w:t>9 </w:t>
      </w:r>
      <w:r>
        <w:t>% år 2015.</w:t>
      </w:r>
    </w:p>
    <w:p w14:paraId="1FC6E79F" w14:textId="365907B9" w:rsidR="00EE2F70" w:rsidRDefault="00EE2F70" w:rsidP="00EE2F70">
      <w:r>
        <w:t xml:space="preserve">Bland de som startat på </w:t>
      </w:r>
      <w:proofErr w:type="spellStart"/>
      <w:r>
        <w:t>Epiduo</w:t>
      </w:r>
      <w:proofErr w:type="spellEnd"/>
      <w:r>
        <w:t xml:space="preserve"> som första behandling år 2015 var det 6</w:t>
      </w:r>
      <w:r w:rsidR="001F21D1">
        <w:t>6 </w:t>
      </w:r>
      <w:r>
        <w:t>% som inte hämtade ut någon ytterligare behandling. Endast 8</w:t>
      </w:r>
      <w:r w:rsidR="001F21D1">
        <w:t> </w:t>
      </w:r>
      <w:r>
        <w:t xml:space="preserve">% hämtade ut </w:t>
      </w:r>
      <w:proofErr w:type="spellStart"/>
      <w:r>
        <w:t>Duac</w:t>
      </w:r>
      <w:proofErr w:type="spellEnd"/>
      <w:r>
        <w:t xml:space="preserve"> eller </w:t>
      </w:r>
      <w:proofErr w:type="spellStart"/>
      <w:r>
        <w:t>Acnatac</w:t>
      </w:r>
      <w:proofErr w:type="spellEnd"/>
      <w:r>
        <w:t xml:space="preserve"> efter </w:t>
      </w:r>
      <w:proofErr w:type="spellStart"/>
      <w:r>
        <w:t>Epiduo</w:t>
      </w:r>
      <w:proofErr w:type="spellEnd"/>
      <w:r>
        <w:t xml:space="preserve"> (dvs. de behandlingar som rekommenderas som andrahandsmedel), medan 2</w:t>
      </w:r>
      <w:r w:rsidR="001F21D1">
        <w:t>2 </w:t>
      </w:r>
      <w:r>
        <w:t xml:space="preserve">% fick peroral antibiotika direkt efter </w:t>
      </w:r>
      <w:proofErr w:type="spellStart"/>
      <w:r>
        <w:t>Epiduo</w:t>
      </w:r>
      <w:proofErr w:type="spellEnd"/>
      <w:r>
        <w:t>.</w:t>
      </w:r>
      <w:r w:rsidR="00715231">
        <w:t xml:space="preserve"> </w:t>
      </w:r>
      <w:r>
        <w:t xml:space="preserve">Av de som hämtade ut </w:t>
      </w:r>
      <w:proofErr w:type="spellStart"/>
      <w:r>
        <w:t>Acnatac</w:t>
      </w:r>
      <w:proofErr w:type="spellEnd"/>
      <w:r>
        <w:t xml:space="preserve"> efter </w:t>
      </w:r>
      <w:proofErr w:type="spellStart"/>
      <w:r>
        <w:t>Epiduo</w:t>
      </w:r>
      <w:proofErr w:type="spellEnd"/>
      <w:r>
        <w:t xml:space="preserve"> var det 7</w:t>
      </w:r>
      <w:r w:rsidR="005830F7">
        <w:t>4</w:t>
      </w:r>
      <w:r w:rsidR="001F21D1">
        <w:t> </w:t>
      </w:r>
      <w:r>
        <w:t>% som inte hämtade ut någon ytterligare behandling, medan 1</w:t>
      </w:r>
      <w:r w:rsidR="005830F7">
        <w:t>6</w:t>
      </w:r>
      <w:r w:rsidR="001F21D1">
        <w:t> </w:t>
      </w:r>
      <w:r>
        <w:t xml:space="preserve">% hämtade ut peroral antibiotika. Motsvarande andelar hos de som hämtat ut </w:t>
      </w:r>
      <w:proofErr w:type="spellStart"/>
      <w:r>
        <w:t>Duac</w:t>
      </w:r>
      <w:proofErr w:type="spellEnd"/>
      <w:r>
        <w:t xml:space="preserve"> direkt efter </w:t>
      </w:r>
      <w:proofErr w:type="spellStart"/>
      <w:r>
        <w:t>Epiduo</w:t>
      </w:r>
      <w:proofErr w:type="spellEnd"/>
      <w:r>
        <w:t xml:space="preserve"> var 7</w:t>
      </w:r>
      <w:r w:rsidR="005830F7">
        <w:t>8 </w:t>
      </w:r>
      <w:r>
        <w:t xml:space="preserve">% (ingen ytterligare behandling) respektive </w:t>
      </w:r>
      <w:r w:rsidR="005830F7">
        <w:t>15 </w:t>
      </w:r>
      <w:r>
        <w:t xml:space="preserve">% (peroral antibiotika). </w:t>
      </w:r>
    </w:p>
    <w:p w14:paraId="2CB07D54" w14:textId="7DDA30D7" w:rsidR="00EE2F70" w:rsidRPr="002F1D8A" w:rsidRDefault="00715231" w:rsidP="00EE2F70">
      <w:r>
        <w:t xml:space="preserve">Det gjordes även skattningar </w:t>
      </w:r>
      <w:r w:rsidR="00EE2F70">
        <w:t>av a</w:t>
      </w:r>
      <w:r w:rsidR="00EE2F70" w:rsidRPr="00AC5FCC">
        <w:t>ntal</w:t>
      </w:r>
      <w:r w:rsidR="00EE2F70">
        <w:t>et</w:t>
      </w:r>
      <w:r w:rsidR="00EE2F70" w:rsidRPr="00AC5FCC">
        <w:t xml:space="preserve"> behandlingar med peroral antibiotika som skulle kunna undvikas om följsamhet</w:t>
      </w:r>
      <w:r w:rsidR="00EE2F70">
        <w:t>en</w:t>
      </w:r>
      <w:r w:rsidR="00EE2F70" w:rsidRPr="00AC5FCC">
        <w:t xml:space="preserve"> till </w:t>
      </w:r>
      <w:r w:rsidR="00EE2F70">
        <w:t>behandlings</w:t>
      </w:r>
      <w:r w:rsidR="00EE2F70" w:rsidRPr="00AC5FCC">
        <w:t>riktlinjerna skulle öka</w:t>
      </w:r>
      <w:r w:rsidR="00EE2F70">
        <w:t xml:space="preserve">. I dagsläget var det </w:t>
      </w:r>
      <w:r w:rsidR="001C79A7">
        <w:t>29 </w:t>
      </w:r>
      <w:r w:rsidR="00EE2F70">
        <w:t xml:space="preserve">% av de patienter som påbörjat </w:t>
      </w:r>
      <w:proofErr w:type="spellStart"/>
      <w:r w:rsidR="00EE2F70">
        <w:t>topikal</w:t>
      </w:r>
      <w:proofErr w:type="spellEnd"/>
      <w:r w:rsidR="00EE2F70">
        <w:t xml:space="preserve"> behandling som följde behandlingsriktlinjerna. I dessa beräkningar hade de som fått övrig aknebehandling först och sedan inte fått någon ytterligare behandling exkluderats, då dessa sannolikt lider av en mildare akne som inte uppfyller indikation för att behandlas med </w:t>
      </w:r>
      <w:proofErr w:type="spellStart"/>
      <w:r w:rsidR="00EE2F70">
        <w:t>Epiduo</w:t>
      </w:r>
      <w:proofErr w:type="spellEnd"/>
      <w:r w:rsidR="00EE2F70">
        <w:t xml:space="preserve">, </w:t>
      </w:r>
      <w:proofErr w:type="spellStart"/>
      <w:r w:rsidR="00EE2F70">
        <w:t>Duac</w:t>
      </w:r>
      <w:proofErr w:type="spellEnd"/>
      <w:r w:rsidR="00EE2F70">
        <w:t xml:space="preserve"> eller </w:t>
      </w:r>
      <w:proofErr w:type="spellStart"/>
      <w:r w:rsidR="00EE2F70">
        <w:t>Acnatac</w:t>
      </w:r>
      <w:proofErr w:type="spellEnd"/>
      <w:r w:rsidR="00EE2F70">
        <w:t xml:space="preserve">. Skattningen visade att </w:t>
      </w:r>
      <w:r w:rsidR="00EE2F70" w:rsidRPr="00AC5FCC">
        <w:t xml:space="preserve">peroral antibiotikabehandling </w:t>
      </w:r>
      <w:r w:rsidR="00EE2F70">
        <w:t xml:space="preserve">skulle </w:t>
      </w:r>
      <w:r w:rsidR="00EE2F70" w:rsidRPr="00AC5FCC">
        <w:t>kunna undvikas för 5</w:t>
      </w:r>
      <w:r w:rsidR="001C79A7">
        <w:t>56</w:t>
      </w:r>
      <w:r w:rsidR="00EE2F70" w:rsidRPr="00AC5FCC">
        <w:t xml:space="preserve"> patienter om behandling</w:t>
      </w:r>
      <w:r w:rsidR="00EE2F70">
        <w:t>en</w:t>
      </w:r>
      <w:r w:rsidR="00EE2F70" w:rsidRPr="00AC5FCC">
        <w:t xml:space="preserve"> enligt riktlinjerna </w:t>
      </w:r>
      <w:r w:rsidR="00EE2F70">
        <w:t xml:space="preserve">skulle öka </w:t>
      </w:r>
      <w:r w:rsidR="00EE2F70" w:rsidRPr="00AC5FCC">
        <w:t>med 50</w:t>
      </w:r>
      <w:r w:rsidR="001C79A7">
        <w:t> </w:t>
      </w:r>
      <w:r w:rsidR="00EE2F70" w:rsidRPr="00AC5FCC">
        <w:t>%</w:t>
      </w:r>
      <w:r w:rsidR="00EE2F70">
        <w:t xml:space="preserve"> jämfört med dagsläget</w:t>
      </w:r>
      <w:r w:rsidR="00EE2F70" w:rsidRPr="00AC5FCC">
        <w:t xml:space="preserve">. </w:t>
      </w:r>
      <w:r w:rsidR="00EE2F70">
        <w:t>Detta motsvarar cirka 0,3</w:t>
      </w:r>
      <w:r w:rsidR="001C79A7">
        <w:t>4</w:t>
      </w:r>
      <w:r w:rsidR="00EE2F70">
        <w:t xml:space="preserve"> patienter per 1 000 invånare. Om riktlinjerna istället följdes helt och hållet </w:t>
      </w:r>
      <w:r w:rsidR="00EE2F70" w:rsidRPr="00DC2737">
        <w:t xml:space="preserve">skulle peroral antibiotikabehandling kunna undvikas för 2 </w:t>
      </w:r>
      <w:r w:rsidR="00FC6B44">
        <w:t>583</w:t>
      </w:r>
      <w:r w:rsidR="00EE2F70" w:rsidRPr="00DC2737">
        <w:t xml:space="preserve"> patienter</w:t>
      </w:r>
      <w:r w:rsidR="009E602B">
        <w:t>, vilket motsvarar 1,57 patienter per 1 000 invånare</w:t>
      </w:r>
      <w:r w:rsidR="00EE2F70">
        <w:t xml:space="preserve">. </w:t>
      </w:r>
    </w:p>
    <w:p w14:paraId="09C4CCB2" w14:textId="7AF9EEF4" w:rsidR="00EE2F70" w:rsidRPr="00AC5FCC" w:rsidRDefault="00EE2F70" w:rsidP="00EE2F70">
      <w:r>
        <w:t xml:space="preserve">Baserat på försäljningsstatistik för år 2015 och mängden antibiotika som ingår i </w:t>
      </w:r>
      <w:proofErr w:type="spellStart"/>
      <w:r>
        <w:t>topikala</w:t>
      </w:r>
      <w:proofErr w:type="spellEnd"/>
      <w:r>
        <w:t xml:space="preserve"> behandlingar (</w:t>
      </w:r>
      <w:proofErr w:type="spellStart"/>
      <w:r>
        <w:t>Acnatac</w:t>
      </w:r>
      <w:proofErr w:type="spellEnd"/>
      <w:r>
        <w:t xml:space="preserve"> och </w:t>
      </w:r>
      <w:proofErr w:type="spellStart"/>
      <w:r>
        <w:t>Duac</w:t>
      </w:r>
      <w:proofErr w:type="spellEnd"/>
      <w:r>
        <w:t>) respektive peroral antibiotika</w:t>
      </w:r>
      <w:r w:rsidR="00D51C47">
        <w:t xml:space="preserve"> (</w:t>
      </w:r>
      <w:proofErr w:type="spellStart"/>
      <w:r w:rsidR="00D51C47">
        <w:t>Lymecycline</w:t>
      </w:r>
      <w:proofErr w:type="spellEnd"/>
      <w:r w:rsidR="00D51C47">
        <w:t xml:space="preserve">, </w:t>
      </w:r>
      <w:proofErr w:type="spellStart"/>
      <w:r w:rsidR="00D51C47">
        <w:t>Tetralysal</w:t>
      </w:r>
      <w:proofErr w:type="spellEnd"/>
      <w:r w:rsidR="00D51C47">
        <w:t xml:space="preserve"> och </w:t>
      </w:r>
      <w:proofErr w:type="spellStart"/>
      <w:r w:rsidR="00D51C47">
        <w:t>Tetracyklin</w:t>
      </w:r>
      <w:proofErr w:type="spellEnd"/>
      <w:r w:rsidR="00D51C47">
        <w:t>)</w:t>
      </w:r>
      <w:r>
        <w:t xml:space="preserve"> sammanställdes den totala antibiotikabelastningen till 295 mg </w:t>
      </w:r>
      <w:r w:rsidRPr="00F068A8">
        <w:t>per 1 000 invånare</w:t>
      </w:r>
      <w:r>
        <w:t xml:space="preserve"> för peroral antibiotika respektive </w:t>
      </w:r>
      <w:r w:rsidRPr="00F068A8">
        <w:t>1,20 mg per 1 000 invånare</w:t>
      </w:r>
      <w:r>
        <w:t xml:space="preserve"> för </w:t>
      </w:r>
      <w:proofErr w:type="spellStart"/>
      <w:r>
        <w:t>topikala</w:t>
      </w:r>
      <w:proofErr w:type="spellEnd"/>
      <w:r>
        <w:t xml:space="preserve"> behandlingar.</w:t>
      </w:r>
      <w:r w:rsidR="00D51C47">
        <w:t xml:space="preserve"> Sextioåtta</w:t>
      </w:r>
      <w:r>
        <w:t xml:space="preserve"> patienter skulle kunna behandlas med </w:t>
      </w:r>
      <w:proofErr w:type="spellStart"/>
      <w:r>
        <w:t>Acnatac</w:t>
      </w:r>
      <w:proofErr w:type="spellEnd"/>
      <w:r>
        <w:t xml:space="preserve"> mot en behandling med </w:t>
      </w:r>
      <w:proofErr w:type="gramStart"/>
      <w:r>
        <w:t>peroral antibiotika</w:t>
      </w:r>
      <w:proofErr w:type="gramEnd"/>
      <w:r>
        <w:t xml:space="preserve">, baserat på mängden </w:t>
      </w:r>
      <w:r>
        <w:lastRenderedPageBreak/>
        <w:t xml:space="preserve">antibiotika i respektive läkemedel och under antagandet att </w:t>
      </w:r>
      <w:r w:rsidRPr="00F068A8">
        <w:t xml:space="preserve">en behandling med peroral antibiotika </w:t>
      </w:r>
      <w:r w:rsidR="00D51C47">
        <w:t>pågår under tolv veckor</w:t>
      </w:r>
      <w:r w:rsidR="008E350A">
        <w:t xml:space="preserve"> och att fördelningen mellan olika perorala behandlingar är så som redovisad i </w:t>
      </w:r>
      <w:r w:rsidR="008E350A">
        <w:fldChar w:fldCharType="begin"/>
      </w:r>
      <w:r w:rsidR="008E350A">
        <w:instrText xml:space="preserve"> REF _Ref454206965 \h </w:instrText>
      </w:r>
      <w:r w:rsidR="008E350A">
        <w:fldChar w:fldCharType="separate"/>
      </w:r>
      <w:r w:rsidR="008E350A">
        <w:t xml:space="preserve">Tabell </w:t>
      </w:r>
      <w:r w:rsidR="008E350A">
        <w:rPr>
          <w:noProof/>
        </w:rPr>
        <w:t>8</w:t>
      </w:r>
      <w:r w:rsidR="008E350A">
        <w:fldChar w:fldCharType="end"/>
      </w:r>
      <w:r w:rsidRPr="00F068A8">
        <w:t xml:space="preserve">, medan en behandling med </w:t>
      </w:r>
      <w:proofErr w:type="spellStart"/>
      <w:r w:rsidRPr="00F068A8">
        <w:t>Acnatac</w:t>
      </w:r>
      <w:proofErr w:type="spellEnd"/>
      <w:r w:rsidRPr="00F068A8">
        <w:t xml:space="preserve"> kräver </w:t>
      </w:r>
      <w:r w:rsidR="00FC6B44">
        <w:t>en</w:t>
      </w:r>
      <w:r w:rsidRPr="00F068A8">
        <w:t xml:space="preserve"> förpackning á 60 gram</w:t>
      </w:r>
      <w:r>
        <w:t>.</w:t>
      </w:r>
    </w:p>
    <w:p w14:paraId="4E2F31B4" w14:textId="2963BE55" w:rsidR="00EE2F70" w:rsidRDefault="00EE2F70" w:rsidP="00EE2F70">
      <w:r>
        <w:t xml:space="preserve">Fynden i denna rapport tyder på att Läkemedelsverkets behandlingsrekommendationer gällande behandlingsstegen </w:t>
      </w:r>
      <w:r w:rsidR="009E602B">
        <w:t xml:space="preserve">inte </w:t>
      </w:r>
      <w:r>
        <w:t xml:space="preserve">följs hos </w:t>
      </w:r>
      <w:r w:rsidR="009E602B">
        <w:t>71</w:t>
      </w:r>
      <w:r w:rsidR="005543D2">
        <w:t> </w:t>
      </w:r>
      <w:r>
        <w:t xml:space="preserve">% av patienterna, samt att </w:t>
      </w:r>
      <w:r w:rsidRPr="00AC5FCC">
        <w:t xml:space="preserve">peroral antibiotikabehandling </w:t>
      </w:r>
      <w:r>
        <w:t xml:space="preserve">skulle </w:t>
      </w:r>
      <w:r w:rsidRPr="00AC5FCC">
        <w:t>kunna undvikas för 5</w:t>
      </w:r>
      <w:r w:rsidR="005543D2">
        <w:t>56</w:t>
      </w:r>
      <w:r w:rsidRPr="00AC5FCC">
        <w:t xml:space="preserve"> patienter om behandling</w:t>
      </w:r>
      <w:r>
        <w:t>en</w:t>
      </w:r>
      <w:r w:rsidRPr="00AC5FCC">
        <w:t xml:space="preserve"> enligt riktlinjerna </w:t>
      </w:r>
      <w:r>
        <w:t xml:space="preserve">skulle öka </w:t>
      </w:r>
      <w:r w:rsidRPr="00AC5FCC">
        <w:t>med 50</w:t>
      </w:r>
      <w:r w:rsidR="005543D2">
        <w:t> </w:t>
      </w:r>
      <w:r w:rsidRPr="00AC5FCC">
        <w:t>%</w:t>
      </w:r>
      <w:r>
        <w:t xml:space="preserve"> jämfört med dagsläget.</w:t>
      </w:r>
      <w:r w:rsidR="009E602B">
        <w:t xml:space="preserve"> Om behandling istället skulle ske helt enligt riktlinjerna skulle per oral antibiotika behandling kunna undvikas för 2 583 patienter. </w:t>
      </w:r>
    </w:p>
    <w:p w14:paraId="0392B6F0" w14:textId="77777777" w:rsidR="00EE2F70" w:rsidRDefault="00EE2F70" w:rsidP="00EE2F70"/>
    <w:p w14:paraId="2E80C1EC" w14:textId="77777777" w:rsidR="00694573" w:rsidRDefault="00694573" w:rsidP="00694573"/>
    <w:sectPr w:rsidR="00694573" w:rsidSect="00F821A2">
      <w:headerReference w:type="default" r:id="rId28"/>
      <w:footerReference w:type="default" r:id="rId29"/>
      <w:headerReference w:type="first" r:id="rId30"/>
      <w:footerReference w:type="first" r:id="rId31"/>
      <w:pgSz w:w="11906" w:h="16838"/>
      <w:pgMar w:top="1985" w:right="1440" w:bottom="1440" w:left="1440" w:header="624"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9F669" w14:textId="77777777" w:rsidR="00A136CD" w:rsidRDefault="00A136CD" w:rsidP="002604C8">
      <w:r>
        <w:separator/>
      </w:r>
    </w:p>
  </w:endnote>
  <w:endnote w:type="continuationSeparator" w:id="0">
    <w:p w14:paraId="73A58C53" w14:textId="77777777" w:rsidR="00A136CD" w:rsidRDefault="00A136CD" w:rsidP="002604C8">
      <w:r>
        <w:continuationSeparator/>
      </w:r>
    </w:p>
  </w:endnote>
  <w:endnote w:type="continuationNotice" w:id="1">
    <w:p w14:paraId="3304542B" w14:textId="77777777" w:rsidR="00A136CD" w:rsidRDefault="00A136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Eurostile">
    <w:panose1 w:val="020B050402020205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66241"/>
      <w:docPartObj>
        <w:docPartGallery w:val="Page Numbers (Bottom of Page)"/>
        <w:docPartUnique/>
      </w:docPartObj>
    </w:sdtPr>
    <w:sdtEndPr/>
    <w:sdtContent>
      <w:p w14:paraId="6DE8D046" w14:textId="77777777" w:rsidR="00545DFF" w:rsidRDefault="00545DFF">
        <w:pPr>
          <w:pStyle w:val="Sidfot"/>
          <w:jc w:val="right"/>
        </w:pPr>
        <w:r>
          <w:fldChar w:fldCharType="begin"/>
        </w:r>
        <w:r>
          <w:instrText>PAGE   \* MERGEFORMAT</w:instrText>
        </w:r>
        <w:r>
          <w:fldChar w:fldCharType="separate"/>
        </w:r>
        <w:r w:rsidR="00844509">
          <w:rPr>
            <w:noProof/>
          </w:rPr>
          <w:t>24</w:t>
        </w:r>
        <w:r>
          <w:fldChar w:fldCharType="end"/>
        </w:r>
        <w:r>
          <w:t xml:space="preserve"> (</w:t>
        </w:r>
        <w:fldSimple w:instr=" NUMPAGES   \* MERGEFORMAT ">
          <w:r w:rsidR="00844509">
            <w:rPr>
              <w:noProof/>
            </w:rPr>
            <w:t>28</w:t>
          </w:r>
        </w:fldSimple>
        <w:r>
          <w:t>)</w:t>
        </w:r>
      </w:p>
    </w:sdtContent>
  </w:sdt>
  <w:p w14:paraId="178B0CD0" w14:textId="77777777" w:rsidR="00545DFF" w:rsidRDefault="00545DFF">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5CE6" w14:textId="77777777" w:rsidR="00545DFF" w:rsidRPr="005C3F05" w:rsidRDefault="00A136CD" w:rsidP="00776550">
    <w:pPr>
      <w:spacing w:after="0"/>
      <w:rPr>
        <w:sz w:val="16"/>
        <w:szCs w:val="16"/>
      </w:rPr>
    </w:pPr>
    <w:r>
      <w:rPr>
        <w:sz w:val="16"/>
        <w:szCs w:val="16"/>
      </w:rPr>
      <w:pict w14:anchorId="7BEA56EB">
        <v:rect id="_x0000_i1025" style="width:451.3pt;height:2pt" o:hrstd="t" o:hrnoshade="t" o:hr="t" fillcolor="maroon" stroked="f"/>
      </w:pict>
    </w:r>
  </w:p>
  <w:p w14:paraId="1420638D" w14:textId="77777777" w:rsidR="00545DFF" w:rsidRPr="000E4C9E" w:rsidRDefault="00545DFF" w:rsidP="00776550">
    <w:pPr>
      <w:spacing w:after="0"/>
      <w:rPr>
        <w:rFonts w:ascii="Eurostile" w:hAnsi="Eurostile"/>
        <w:sz w:val="16"/>
        <w:szCs w:val="16"/>
        <w:lang w:val="en-US"/>
      </w:rPr>
    </w:pPr>
    <w:r w:rsidRPr="000E4C9E">
      <w:rPr>
        <w:rFonts w:ascii="Eurostile" w:hAnsi="Eurostile"/>
        <w:b/>
        <w:sz w:val="16"/>
        <w:szCs w:val="16"/>
        <w:lang w:val="en-US"/>
      </w:rPr>
      <w:t>Nordic Health Economics AB</w:t>
    </w:r>
    <w:r w:rsidRPr="000E4C9E">
      <w:rPr>
        <w:rFonts w:ascii="Eurostile" w:hAnsi="Eurostile"/>
        <w:sz w:val="16"/>
        <w:szCs w:val="16"/>
        <w:lang w:val="en-US"/>
      </w:rPr>
      <w:tab/>
    </w:r>
    <w:r w:rsidRPr="000E4C9E">
      <w:rPr>
        <w:rFonts w:ascii="Eurostile" w:hAnsi="Eurostile"/>
        <w:sz w:val="16"/>
        <w:szCs w:val="16"/>
        <w:lang w:val="en-US"/>
      </w:rPr>
      <w:tab/>
    </w:r>
    <w:r w:rsidRPr="000E4C9E">
      <w:rPr>
        <w:rFonts w:ascii="Eurostile" w:hAnsi="Eurostile"/>
        <w:sz w:val="16"/>
        <w:szCs w:val="16"/>
        <w:lang w:val="en-US"/>
      </w:rPr>
      <w:tab/>
    </w:r>
    <w:r>
      <w:rPr>
        <w:rFonts w:ascii="Eurostile" w:hAnsi="Eurostile"/>
        <w:sz w:val="16"/>
        <w:szCs w:val="16"/>
        <w:lang w:val="en-US"/>
      </w:rPr>
      <w:tab/>
    </w:r>
    <w:r w:rsidRPr="000E4C9E">
      <w:rPr>
        <w:rFonts w:ascii="Eurostile" w:hAnsi="Eurostile"/>
        <w:sz w:val="16"/>
        <w:szCs w:val="16"/>
        <w:lang w:val="en-US"/>
      </w:rPr>
      <w:t>Tel +46 31 724 22 01</w:t>
    </w:r>
    <w:r w:rsidRPr="000E4C9E">
      <w:rPr>
        <w:rFonts w:ascii="Eurostile" w:hAnsi="Eurostile"/>
        <w:sz w:val="16"/>
        <w:szCs w:val="16"/>
        <w:lang w:val="en-US"/>
      </w:rPr>
      <w:tab/>
    </w:r>
    <w:r w:rsidRPr="000E4C9E">
      <w:rPr>
        <w:rFonts w:ascii="Eurostile" w:hAnsi="Eurostile"/>
        <w:sz w:val="16"/>
        <w:szCs w:val="16"/>
        <w:lang w:val="en-US"/>
      </w:rPr>
      <w:tab/>
    </w:r>
    <w:r w:rsidRPr="000E4C9E">
      <w:rPr>
        <w:rFonts w:ascii="Eurostile" w:hAnsi="Eurostile"/>
        <w:sz w:val="16"/>
        <w:szCs w:val="16"/>
        <w:lang w:val="en-US"/>
      </w:rPr>
      <w:tab/>
    </w:r>
    <w:r w:rsidRPr="000E4C9E">
      <w:rPr>
        <w:rFonts w:ascii="Eurostile" w:hAnsi="Eurostile"/>
        <w:sz w:val="16"/>
        <w:szCs w:val="16"/>
        <w:lang w:val="en-US"/>
      </w:rPr>
      <w:tab/>
    </w:r>
    <w:r>
      <w:rPr>
        <w:rFonts w:ascii="Eurostile" w:hAnsi="Eurostile"/>
        <w:sz w:val="16"/>
        <w:szCs w:val="16"/>
        <w:lang w:val="en-US"/>
      </w:rPr>
      <w:tab/>
    </w:r>
    <w:r w:rsidRPr="000E4C9E">
      <w:rPr>
        <w:rFonts w:ascii="Eurostile" w:hAnsi="Eurostile"/>
        <w:sz w:val="16"/>
        <w:szCs w:val="16"/>
        <w:lang w:val="en-US"/>
      </w:rPr>
      <w:t>VAT no</w:t>
    </w:r>
    <w:r>
      <w:rPr>
        <w:rFonts w:ascii="Eurostile" w:hAnsi="Eurostile"/>
        <w:sz w:val="16"/>
        <w:szCs w:val="16"/>
        <w:lang w:val="en-US"/>
      </w:rPr>
      <w:t xml:space="preserve"> </w:t>
    </w:r>
    <w:r w:rsidRPr="000E4C9E">
      <w:rPr>
        <w:rFonts w:ascii="Eurostile" w:hAnsi="Eurostile"/>
        <w:sz w:val="16"/>
        <w:szCs w:val="16"/>
        <w:lang w:val="en-US"/>
      </w:rPr>
      <w:t>SE556647194101</w:t>
    </w:r>
  </w:p>
  <w:p w14:paraId="3997D537" w14:textId="77777777" w:rsidR="00545DFF" w:rsidRPr="000E4C9E" w:rsidRDefault="00545DFF" w:rsidP="00776550">
    <w:pPr>
      <w:spacing w:after="0"/>
      <w:rPr>
        <w:rFonts w:ascii="Eurostile" w:hAnsi="Eurostile"/>
        <w:sz w:val="16"/>
        <w:szCs w:val="16"/>
      </w:rPr>
    </w:pPr>
    <w:proofErr w:type="spellStart"/>
    <w:r>
      <w:rPr>
        <w:rFonts w:ascii="Eurostile" w:hAnsi="Eurostile"/>
        <w:sz w:val="16"/>
        <w:szCs w:val="16"/>
      </w:rPr>
      <w:t>Medicinaregatan</w:t>
    </w:r>
    <w:proofErr w:type="spellEnd"/>
    <w:r>
      <w:rPr>
        <w:rFonts w:ascii="Eurostile" w:hAnsi="Eurostile"/>
        <w:sz w:val="16"/>
        <w:szCs w:val="16"/>
      </w:rPr>
      <w:t xml:space="preserve"> 8b</w:t>
    </w:r>
    <w:r w:rsidRPr="000E4C9E">
      <w:rPr>
        <w:rFonts w:ascii="Eurostile" w:hAnsi="Eurostile"/>
        <w:sz w:val="16"/>
        <w:szCs w:val="16"/>
      </w:rPr>
      <w:tab/>
    </w:r>
    <w:r w:rsidRPr="000E4C9E">
      <w:rPr>
        <w:rFonts w:ascii="Eurostile" w:hAnsi="Eurostile"/>
        <w:sz w:val="16"/>
        <w:szCs w:val="16"/>
      </w:rPr>
      <w:tab/>
    </w:r>
    <w:r w:rsidRPr="000E4C9E">
      <w:rPr>
        <w:rFonts w:ascii="Eurostile" w:hAnsi="Eurostile"/>
        <w:sz w:val="16"/>
        <w:szCs w:val="16"/>
      </w:rPr>
      <w:tab/>
    </w:r>
    <w:r w:rsidRPr="000E4C9E">
      <w:rPr>
        <w:rFonts w:ascii="Eurostile" w:hAnsi="Eurostile"/>
        <w:sz w:val="16"/>
        <w:szCs w:val="16"/>
      </w:rPr>
      <w:tab/>
    </w:r>
    <w:r w:rsidRPr="000E4C9E">
      <w:rPr>
        <w:rFonts w:ascii="Eurostile" w:hAnsi="Eurostile"/>
        <w:sz w:val="16"/>
        <w:szCs w:val="16"/>
      </w:rPr>
      <w:tab/>
    </w:r>
    <w:r>
      <w:rPr>
        <w:rFonts w:ascii="Eurostile" w:hAnsi="Eurostile"/>
        <w:sz w:val="16"/>
        <w:szCs w:val="16"/>
      </w:rPr>
      <w:tab/>
    </w:r>
    <w:r w:rsidRPr="000E4C9E">
      <w:rPr>
        <w:rFonts w:ascii="Eurostile" w:hAnsi="Eurostile"/>
        <w:sz w:val="16"/>
        <w:szCs w:val="16"/>
      </w:rPr>
      <w:t>Fax +46 31 741 17 01</w:t>
    </w:r>
    <w:r w:rsidRPr="000E4C9E">
      <w:rPr>
        <w:rFonts w:ascii="Eurostile" w:hAnsi="Eurostile"/>
        <w:sz w:val="16"/>
        <w:szCs w:val="16"/>
      </w:rPr>
      <w:tab/>
    </w:r>
    <w:r w:rsidRPr="000E4C9E">
      <w:rPr>
        <w:rFonts w:ascii="Eurostile" w:hAnsi="Eurostile"/>
        <w:sz w:val="16"/>
        <w:szCs w:val="16"/>
      </w:rPr>
      <w:tab/>
    </w:r>
    <w:r w:rsidRPr="000E4C9E">
      <w:rPr>
        <w:rFonts w:ascii="Eurostile" w:hAnsi="Eurostile"/>
        <w:sz w:val="16"/>
        <w:szCs w:val="16"/>
      </w:rPr>
      <w:tab/>
    </w:r>
    <w:r w:rsidRPr="000E4C9E">
      <w:rPr>
        <w:rFonts w:ascii="Eurostile" w:hAnsi="Eurostile"/>
        <w:sz w:val="16"/>
        <w:szCs w:val="16"/>
      </w:rPr>
      <w:tab/>
    </w:r>
    <w:r>
      <w:rPr>
        <w:rFonts w:ascii="Eurostile" w:hAnsi="Eurostile"/>
        <w:sz w:val="16"/>
        <w:szCs w:val="16"/>
      </w:rPr>
      <w:tab/>
    </w:r>
    <w:r w:rsidRPr="000E4C9E">
      <w:rPr>
        <w:rFonts w:ascii="Eurostile" w:hAnsi="Eurostile"/>
        <w:sz w:val="16"/>
        <w:szCs w:val="16"/>
      </w:rPr>
      <w:t>Bankgiro 5672-9338</w:t>
    </w:r>
  </w:p>
  <w:p w14:paraId="10DB7347" w14:textId="77777777" w:rsidR="00545DFF" w:rsidRPr="00776550" w:rsidRDefault="00545DFF" w:rsidP="00776550">
    <w:pPr>
      <w:spacing w:after="0"/>
      <w:rPr>
        <w:rFonts w:ascii="Eurostile" w:hAnsi="Eurostile"/>
        <w:sz w:val="16"/>
        <w:szCs w:val="16"/>
      </w:rPr>
    </w:pPr>
    <w:r>
      <w:rPr>
        <w:rFonts w:ascii="Eurostile" w:hAnsi="Eurostile"/>
        <w:sz w:val="16"/>
        <w:szCs w:val="16"/>
      </w:rPr>
      <w:t>SE-413 90</w:t>
    </w:r>
    <w:r w:rsidRPr="000E4C9E">
      <w:rPr>
        <w:rFonts w:ascii="Eurostile" w:hAnsi="Eurostile"/>
        <w:sz w:val="16"/>
        <w:szCs w:val="16"/>
      </w:rPr>
      <w:t xml:space="preserve"> Göteborg, Sweden</w:t>
    </w:r>
    <w:r w:rsidRPr="000E4C9E">
      <w:rPr>
        <w:rFonts w:ascii="Eurostile" w:hAnsi="Eurostile"/>
        <w:sz w:val="16"/>
        <w:szCs w:val="16"/>
      </w:rPr>
      <w:tab/>
    </w:r>
    <w:r w:rsidRPr="000E4C9E">
      <w:rPr>
        <w:rFonts w:ascii="Eurostile" w:hAnsi="Eurostile"/>
        <w:sz w:val="16"/>
        <w:szCs w:val="16"/>
      </w:rPr>
      <w:tab/>
    </w:r>
    <w:r w:rsidRPr="000E4C9E">
      <w:rPr>
        <w:rFonts w:ascii="Eurostile" w:hAnsi="Eurostile"/>
        <w:sz w:val="16"/>
        <w:szCs w:val="16"/>
      </w:rPr>
      <w:tab/>
    </w:r>
    <w:r>
      <w:rPr>
        <w:rFonts w:ascii="Eurostile" w:hAnsi="Eurostile"/>
        <w:sz w:val="16"/>
        <w:szCs w:val="16"/>
      </w:rPr>
      <w:tab/>
    </w:r>
    <w:r w:rsidRPr="000E4C9E">
      <w:rPr>
        <w:rFonts w:ascii="Eurostile" w:hAnsi="Eurostile"/>
        <w:sz w:val="16"/>
        <w:szCs w:val="16"/>
      </w:rPr>
      <w:t>www.nordichealtheconomics.se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F2DE" w14:textId="77777777" w:rsidR="00A136CD" w:rsidRDefault="00A136CD" w:rsidP="002604C8">
      <w:r>
        <w:separator/>
      </w:r>
    </w:p>
  </w:footnote>
  <w:footnote w:type="continuationSeparator" w:id="0">
    <w:p w14:paraId="2B48F9AF" w14:textId="77777777" w:rsidR="00A136CD" w:rsidRDefault="00A136CD" w:rsidP="002604C8">
      <w:r>
        <w:continuationSeparator/>
      </w:r>
    </w:p>
  </w:footnote>
  <w:footnote w:type="continuationNotice" w:id="1">
    <w:p w14:paraId="64C04487" w14:textId="77777777" w:rsidR="00A136CD" w:rsidRDefault="00A136CD">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231" w14:textId="77777777" w:rsidR="00545DFF" w:rsidRDefault="00545DFF" w:rsidP="00A62658">
    <w:pPr>
      <w:pStyle w:val="Sidhuvud"/>
      <w:spacing w:after="0"/>
    </w:pPr>
    <w:r w:rsidRPr="009156EA">
      <w:rPr>
        <w:noProof/>
        <w:lang w:eastAsia="zh-CN"/>
      </w:rPr>
      <w:drawing>
        <wp:inline distT="0" distB="0" distL="0" distR="0" wp14:anchorId="5980C7A7" wp14:editId="3C78309A">
          <wp:extent cx="2120301" cy="288000"/>
          <wp:effectExtent l="19050" t="0" r="0" b="0"/>
          <wp:docPr id="5" name="Picture 2" descr="NHE610rb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E610rbg_jpg.jpg"/>
                  <pic:cNvPicPr/>
                </pic:nvPicPr>
                <pic:blipFill>
                  <a:blip r:embed="rId1"/>
                  <a:stretch>
                    <a:fillRect/>
                  </a:stretch>
                </pic:blipFill>
                <pic:spPr>
                  <a:xfrm>
                    <a:off x="0" y="0"/>
                    <a:ext cx="2120301" cy="2880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4E46" w14:textId="77777777" w:rsidR="00545DFF" w:rsidRDefault="00545DFF" w:rsidP="00A62658">
    <w:pPr>
      <w:pStyle w:val="Sidhuvud"/>
      <w:spacing w:after="0"/>
    </w:pPr>
    <w:r w:rsidRPr="009156EA">
      <w:rPr>
        <w:noProof/>
        <w:lang w:eastAsia="zh-CN"/>
      </w:rPr>
      <w:drawing>
        <wp:inline distT="0" distB="0" distL="0" distR="0" wp14:anchorId="52FFD082" wp14:editId="3AEEF2EE">
          <wp:extent cx="2700000" cy="391366"/>
          <wp:effectExtent l="19050" t="0" r="5100" b="0"/>
          <wp:docPr id="6" name="Picture 2" descr="NHE610rb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E610rbg_jpg.jpg"/>
                  <pic:cNvPicPr/>
                </pic:nvPicPr>
                <pic:blipFill>
                  <a:blip r:embed="rId1"/>
                  <a:stretch>
                    <a:fillRect/>
                  </a:stretch>
                </pic:blipFill>
                <pic:spPr>
                  <a:xfrm>
                    <a:off x="0" y="0"/>
                    <a:ext cx="2700000" cy="39136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C9A"/>
    <w:multiLevelType w:val="hybridMultilevel"/>
    <w:tmpl w:val="51129EC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
    <w:nsid w:val="01861AB9"/>
    <w:multiLevelType w:val="hybridMultilevel"/>
    <w:tmpl w:val="D2325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BC1803"/>
    <w:multiLevelType w:val="hybridMultilevel"/>
    <w:tmpl w:val="ACFE4088"/>
    <w:lvl w:ilvl="0" w:tplc="3BA22DB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8D743B4"/>
    <w:multiLevelType w:val="hybridMultilevel"/>
    <w:tmpl w:val="3DFA27B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9AA6EF8"/>
    <w:multiLevelType w:val="hybridMultilevel"/>
    <w:tmpl w:val="01AA47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9DB3B98"/>
    <w:multiLevelType w:val="multilevel"/>
    <w:tmpl w:val="00CE1894"/>
    <w:lvl w:ilvl="0">
      <w:start w:val="1"/>
      <w:numFmt w:val="upperLetter"/>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6">
    <w:nsid w:val="0E0640FA"/>
    <w:multiLevelType w:val="hybridMultilevel"/>
    <w:tmpl w:val="0464AE3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7">
    <w:nsid w:val="11291127"/>
    <w:multiLevelType w:val="hybridMultilevel"/>
    <w:tmpl w:val="C0C4C4D8"/>
    <w:lvl w:ilvl="0" w:tplc="070CD80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AC7779"/>
    <w:multiLevelType w:val="hybridMultilevel"/>
    <w:tmpl w:val="18829148"/>
    <w:lvl w:ilvl="0" w:tplc="041D000F">
      <w:start w:val="1"/>
      <w:numFmt w:val="decimal"/>
      <w:lvlText w:val="%1."/>
      <w:lvlJc w:val="left"/>
      <w:pPr>
        <w:ind w:left="720" w:hanging="360"/>
      </w:pPr>
      <w:rPr>
        <w:rFonts w:hint="default"/>
      </w:rPr>
    </w:lvl>
    <w:lvl w:ilvl="1" w:tplc="09BE1DBA">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B7D3BB5"/>
    <w:multiLevelType w:val="hybridMultilevel"/>
    <w:tmpl w:val="9000F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D8B0A5F"/>
    <w:multiLevelType w:val="hybridMultilevel"/>
    <w:tmpl w:val="A7FAB0C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1B">
      <w:start w:val="1"/>
      <w:numFmt w:val="lowerRoman"/>
      <w:lvlText w:val="%4."/>
      <w:lvlJc w:val="righ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0FD4487"/>
    <w:multiLevelType w:val="hybridMultilevel"/>
    <w:tmpl w:val="48647A72"/>
    <w:lvl w:ilvl="0" w:tplc="EBFCB4A2">
      <w:start w:val="2"/>
      <w:numFmt w:val="bullet"/>
      <w:lvlText w:val=""/>
      <w:lvlJc w:val="left"/>
      <w:pPr>
        <w:ind w:left="720" w:hanging="360"/>
      </w:pPr>
      <w:rPr>
        <w:rFonts w:ascii="Symbol" w:eastAsia="Times New Roman" w:hAnsi="Symbol" w:cs="Times New Roman"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41C7812"/>
    <w:multiLevelType w:val="hybridMultilevel"/>
    <w:tmpl w:val="13AE767A"/>
    <w:lvl w:ilvl="0" w:tplc="8738D452">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nsid w:val="26AC4617"/>
    <w:multiLevelType w:val="hybridMultilevel"/>
    <w:tmpl w:val="30C0B1DA"/>
    <w:lvl w:ilvl="0" w:tplc="88F6C0E8">
      <w:start w:val="1"/>
      <w:numFmt w:val="decimal"/>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40A45246">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9A52ACB4">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14C0628C">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FAB47F94">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DACC3E3A">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CA629E1C">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0D1AECCE">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397CA068">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4">
    <w:nsid w:val="2DE97C23"/>
    <w:multiLevelType w:val="hybridMultilevel"/>
    <w:tmpl w:val="297CD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5B641F6"/>
    <w:multiLevelType w:val="multilevel"/>
    <w:tmpl w:val="7EACFA4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6">
    <w:nsid w:val="3F780F1A"/>
    <w:multiLevelType w:val="hybridMultilevel"/>
    <w:tmpl w:val="A10A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52412"/>
    <w:multiLevelType w:val="multilevel"/>
    <w:tmpl w:val="DC52ED9C"/>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7E60948"/>
    <w:multiLevelType w:val="multilevel"/>
    <w:tmpl w:val="DC52ED9C"/>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98F244D"/>
    <w:multiLevelType w:val="multilevel"/>
    <w:tmpl w:val="08F62EC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nsid w:val="4BB1183F"/>
    <w:multiLevelType w:val="hybridMultilevel"/>
    <w:tmpl w:val="A300CBE4"/>
    <w:lvl w:ilvl="0" w:tplc="68CA7AEC">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823A62">
      <w:start w:val="1"/>
      <w:numFmt w:val="lowerRoman"/>
      <w:lvlText w:val="%2."/>
      <w:lvlJc w:val="left"/>
      <w:pPr>
        <w:ind w:left="1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BDA4">
      <w:start w:val="1"/>
      <w:numFmt w:val="lowerRoman"/>
      <w:lvlText w:val="%3"/>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14EB66">
      <w:start w:val="1"/>
      <w:numFmt w:val="decimal"/>
      <w:lvlText w:val="%4"/>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741D9E">
      <w:start w:val="1"/>
      <w:numFmt w:val="lowerLetter"/>
      <w:lvlText w:val="%5"/>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16A764">
      <w:start w:val="1"/>
      <w:numFmt w:val="lowerRoman"/>
      <w:lvlText w:val="%6"/>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E28F8">
      <w:start w:val="1"/>
      <w:numFmt w:val="decimal"/>
      <w:lvlText w:val="%7"/>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D2C3A6">
      <w:start w:val="1"/>
      <w:numFmt w:val="lowerLetter"/>
      <w:lvlText w:val="%8"/>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B6C358">
      <w:start w:val="1"/>
      <w:numFmt w:val="lowerRoman"/>
      <w:lvlText w:val="%9"/>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4C2F6D3F"/>
    <w:multiLevelType w:val="hybridMultilevel"/>
    <w:tmpl w:val="2E1E7C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1259D"/>
    <w:multiLevelType w:val="hybridMultilevel"/>
    <w:tmpl w:val="3CF87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F837AF3"/>
    <w:multiLevelType w:val="hybridMultilevel"/>
    <w:tmpl w:val="20D6185C"/>
    <w:lvl w:ilvl="0" w:tplc="E59053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E48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EE49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FAB5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A0D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09C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5645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6466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AD7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66627C9B"/>
    <w:multiLevelType w:val="hybridMultilevel"/>
    <w:tmpl w:val="52EE05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6965476"/>
    <w:multiLevelType w:val="hybridMultilevel"/>
    <w:tmpl w:val="1744F7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6C537FCE"/>
    <w:multiLevelType w:val="hybridMultilevel"/>
    <w:tmpl w:val="8D6496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1B">
      <w:start w:val="1"/>
      <w:numFmt w:val="lowerRoman"/>
      <w:lvlText w:val="%4."/>
      <w:lvlJc w:val="righ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E6B5761"/>
    <w:multiLevelType w:val="hybridMultilevel"/>
    <w:tmpl w:val="FDB49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16A2CC9"/>
    <w:multiLevelType w:val="hybridMultilevel"/>
    <w:tmpl w:val="25EC1608"/>
    <w:lvl w:ilvl="0" w:tplc="81FC2A3A">
      <w:start w:val="1"/>
      <w:numFmt w:val="bullet"/>
      <w:pStyle w:val="Lista1"/>
      <w:lvlText w:val=""/>
      <w:lvlJc w:val="left"/>
      <w:pPr>
        <w:ind w:left="720" w:hanging="360"/>
      </w:pPr>
      <w:rPr>
        <w:rFonts w:ascii="Symbol" w:hAnsi="Symbol" w:hint="default"/>
      </w:rPr>
    </w:lvl>
    <w:lvl w:ilvl="1" w:tplc="96804C5E">
      <w:numFmt w:val="bullet"/>
      <w:pStyle w:val="Lista21"/>
      <w:lvlText w:val="-"/>
      <w:lvlJc w:val="left"/>
      <w:pPr>
        <w:ind w:left="1440" w:hanging="360"/>
      </w:pPr>
      <w:rPr>
        <w:rFonts w:ascii="Times New Roman" w:eastAsia="Calibr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3751C52"/>
    <w:multiLevelType w:val="hybridMultilevel"/>
    <w:tmpl w:val="4A201574"/>
    <w:lvl w:ilvl="0" w:tplc="DD3AAF9E">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nsid w:val="7A0A23D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DD4778B"/>
    <w:multiLevelType w:val="multilevel"/>
    <w:tmpl w:val="0ED8FAF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30"/>
  </w:num>
  <w:num w:numId="3">
    <w:abstractNumId w:val="19"/>
  </w:num>
  <w:num w:numId="4">
    <w:abstractNumId w:val="29"/>
  </w:num>
  <w:num w:numId="5">
    <w:abstractNumId w:val="28"/>
  </w:num>
  <w:num w:numId="6">
    <w:abstractNumId w:val="1"/>
  </w:num>
  <w:num w:numId="7">
    <w:abstractNumId w:val="20"/>
  </w:num>
  <w:num w:numId="8">
    <w:abstractNumId w:val="23"/>
  </w:num>
  <w:num w:numId="9">
    <w:abstractNumId w:val="13"/>
  </w:num>
  <w:num w:numId="10">
    <w:abstractNumId w:val="25"/>
  </w:num>
  <w:num w:numId="11">
    <w:abstractNumId w:val="5"/>
  </w:num>
  <w:num w:numId="12">
    <w:abstractNumId w:val="31"/>
  </w:num>
  <w:num w:numId="13">
    <w:abstractNumId w:val="17"/>
  </w:num>
  <w:num w:numId="14">
    <w:abstractNumId w:val="18"/>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26"/>
  </w:num>
  <w:num w:numId="20">
    <w:abstractNumId w:val="6"/>
  </w:num>
  <w:num w:numId="21">
    <w:abstractNumId w:val="27"/>
  </w:num>
  <w:num w:numId="22">
    <w:abstractNumId w:val="24"/>
  </w:num>
  <w:num w:numId="23">
    <w:abstractNumId w:val="3"/>
  </w:num>
  <w:num w:numId="24">
    <w:abstractNumId w:val="14"/>
  </w:num>
  <w:num w:numId="25">
    <w:abstractNumId w:val="4"/>
  </w:num>
  <w:num w:numId="26">
    <w:abstractNumId w:val="8"/>
  </w:num>
  <w:num w:numId="27">
    <w:abstractNumId w:val="9"/>
  </w:num>
  <w:num w:numId="28">
    <w:abstractNumId w:val="0"/>
  </w:num>
  <w:num w:numId="29">
    <w:abstractNumId w:val="22"/>
  </w:num>
  <w:num w:numId="30">
    <w:abstractNumId w:val="21"/>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CE"/>
    <w:rsid w:val="0000003E"/>
    <w:rsid w:val="00000EE1"/>
    <w:rsid w:val="00006C84"/>
    <w:rsid w:val="00010159"/>
    <w:rsid w:val="0001245C"/>
    <w:rsid w:val="0001337D"/>
    <w:rsid w:val="0001567F"/>
    <w:rsid w:val="000172A2"/>
    <w:rsid w:val="00017DC4"/>
    <w:rsid w:val="00021C61"/>
    <w:rsid w:val="00025535"/>
    <w:rsid w:val="00026773"/>
    <w:rsid w:val="00026FFE"/>
    <w:rsid w:val="00030809"/>
    <w:rsid w:val="00031299"/>
    <w:rsid w:val="00031B6D"/>
    <w:rsid w:val="00033963"/>
    <w:rsid w:val="00033A83"/>
    <w:rsid w:val="0004033D"/>
    <w:rsid w:val="00043946"/>
    <w:rsid w:val="00044335"/>
    <w:rsid w:val="0005009C"/>
    <w:rsid w:val="00054D55"/>
    <w:rsid w:val="00055F07"/>
    <w:rsid w:val="00055F2A"/>
    <w:rsid w:val="000619B8"/>
    <w:rsid w:val="000627BA"/>
    <w:rsid w:val="00065992"/>
    <w:rsid w:val="00065B54"/>
    <w:rsid w:val="0006622D"/>
    <w:rsid w:val="00070D56"/>
    <w:rsid w:val="000731AA"/>
    <w:rsid w:val="000761F6"/>
    <w:rsid w:val="0008621A"/>
    <w:rsid w:val="000878C3"/>
    <w:rsid w:val="00097939"/>
    <w:rsid w:val="000A0965"/>
    <w:rsid w:val="000A319A"/>
    <w:rsid w:val="000A62D3"/>
    <w:rsid w:val="000A75BE"/>
    <w:rsid w:val="000B21EA"/>
    <w:rsid w:val="000B2DF4"/>
    <w:rsid w:val="000B2F15"/>
    <w:rsid w:val="000B37C9"/>
    <w:rsid w:val="000B58FF"/>
    <w:rsid w:val="000B603B"/>
    <w:rsid w:val="000B7BC4"/>
    <w:rsid w:val="000C086C"/>
    <w:rsid w:val="000C0CD6"/>
    <w:rsid w:val="000C4691"/>
    <w:rsid w:val="000E06EC"/>
    <w:rsid w:val="000E2E96"/>
    <w:rsid w:val="000E3798"/>
    <w:rsid w:val="000E3B5E"/>
    <w:rsid w:val="000E413D"/>
    <w:rsid w:val="000F3D44"/>
    <w:rsid w:val="000F5EA9"/>
    <w:rsid w:val="000F7015"/>
    <w:rsid w:val="00100470"/>
    <w:rsid w:val="00103250"/>
    <w:rsid w:val="00104ECC"/>
    <w:rsid w:val="00104FA4"/>
    <w:rsid w:val="0010513E"/>
    <w:rsid w:val="00107122"/>
    <w:rsid w:val="00107CDB"/>
    <w:rsid w:val="00110799"/>
    <w:rsid w:val="00111208"/>
    <w:rsid w:val="00111513"/>
    <w:rsid w:val="001215BA"/>
    <w:rsid w:val="00122362"/>
    <w:rsid w:val="00123BF7"/>
    <w:rsid w:val="00124961"/>
    <w:rsid w:val="00124E4B"/>
    <w:rsid w:val="00124EB6"/>
    <w:rsid w:val="001278C1"/>
    <w:rsid w:val="001356AC"/>
    <w:rsid w:val="001374A2"/>
    <w:rsid w:val="00143B94"/>
    <w:rsid w:val="00146D53"/>
    <w:rsid w:val="0015176E"/>
    <w:rsid w:val="001562F7"/>
    <w:rsid w:val="00160132"/>
    <w:rsid w:val="0016370F"/>
    <w:rsid w:val="001709E2"/>
    <w:rsid w:val="00175566"/>
    <w:rsid w:val="0018006D"/>
    <w:rsid w:val="0018590B"/>
    <w:rsid w:val="00186477"/>
    <w:rsid w:val="001870A3"/>
    <w:rsid w:val="001904C9"/>
    <w:rsid w:val="00190E35"/>
    <w:rsid w:val="0019225C"/>
    <w:rsid w:val="00192446"/>
    <w:rsid w:val="0019717F"/>
    <w:rsid w:val="001A0629"/>
    <w:rsid w:val="001A216C"/>
    <w:rsid w:val="001A249D"/>
    <w:rsid w:val="001A29C0"/>
    <w:rsid w:val="001A5B36"/>
    <w:rsid w:val="001B30BC"/>
    <w:rsid w:val="001B4186"/>
    <w:rsid w:val="001B6AB0"/>
    <w:rsid w:val="001B6B64"/>
    <w:rsid w:val="001B78AE"/>
    <w:rsid w:val="001C2485"/>
    <w:rsid w:val="001C2C75"/>
    <w:rsid w:val="001C6423"/>
    <w:rsid w:val="001C645E"/>
    <w:rsid w:val="001C79A7"/>
    <w:rsid w:val="001D0492"/>
    <w:rsid w:val="001D06D0"/>
    <w:rsid w:val="001D12D1"/>
    <w:rsid w:val="001D12EA"/>
    <w:rsid w:val="001D56C8"/>
    <w:rsid w:val="001D6232"/>
    <w:rsid w:val="001D746C"/>
    <w:rsid w:val="001E08BC"/>
    <w:rsid w:val="001E452B"/>
    <w:rsid w:val="001E48F4"/>
    <w:rsid w:val="001E54B6"/>
    <w:rsid w:val="001E5792"/>
    <w:rsid w:val="001F03E9"/>
    <w:rsid w:val="001F21D1"/>
    <w:rsid w:val="001F4B6C"/>
    <w:rsid w:val="001F5FB7"/>
    <w:rsid w:val="001F6922"/>
    <w:rsid w:val="002117DC"/>
    <w:rsid w:val="002133D3"/>
    <w:rsid w:val="002202CD"/>
    <w:rsid w:val="00223B48"/>
    <w:rsid w:val="00224E0C"/>
    <w:rsid w:val="00225202"/>
    <w:rsid w:val="002266A8"/>
    <w:rsid w:val="00227E38"/>
    <w:rsid w:val="00230413"/>
    <w:rsid w:val="002308F9"/>
    <w:rsid w:val="0023162A"/>
    <w:rsid w:val="0023190C"/>
    <w:rsid w:val="0023365C"/>
    <w:rsid w:val="00237E2A"/>
    <w:rsid w:val="00240476"/>
    <w:rsid w:val="00254064"/>
    <w:rsid w:val="002604C8"/>
    <w:rsid w:val="002609D5"/>
    <w:rsid w:val="00263DBE"/>
    <w:rsid w:val="00271E56"/>
    <w:rsid w:val="002751FA"/>
    <w:rsid w:val="0027594B"/>
    <w:rsid w:val="002822E7"/>
    <w:rsid w:val="00287D13"/>
    <w:rsid w:val="00290F34"/>
    <w:rsid w:val="00291080"/>
    <w:rsid w:val="002946B2"/>
    <w:rsid w:val="00296495"/>
    <w:rsid w:val="002A2F03"/>
    <w:rsid w:val="002A3C31"/>
    <w:rsid w:val="002A5970"/>
    <w:rsid w:val="002A67FD"/>
    <w:rsid w:val="002A6AFC"/>
    <w:rsid w:val="002A6CEA"/>
    <w:rsid w:val="002A7C34"/>
    <w:rsid w:val="002B0ABF"/>
    <w:rsid w:val="002B2233"/>
    <w:rsid w:val="002B489E"/>
    <w:rsid w:val="002B5C49"/>
    <w:rsid w:val="002B780B"/>
    <w:rsid w:val="002C3238"/>
    <w:rsid w:val="002C4D04"/>
    <w:rsid w:val="002D7187"/>
    <w:rsid w:val="002E115B"/>
    <w:rsid w:val="002E6604"/>
    <w:rsid w:val="002F6CC2"/>
    <w:rsid w:val="00302352"/>
    <w:rsid w:val="003044EC"/>
    <w:rsid w:val="00310B5F"/>
    <w:rsid w:val="00313498"/>
    <w:rsid w:val="003142DD"/>
    <w:rsid w:val="0031761B"/>
    <w:rsid w:val="003211A7"/>
    <w:rsid w:val="003241C5"/>
    <w:rsid w:val="00325ACE"/>
    <w:rsid w:val="00326853"/>
    <w:rsid w:val="00330A12"/>
    <w:rsid w:val="00332739"/>
    <w:rsid w:val="003359B9"/>
    <w:rsid w:val="00335C16"/>
    <w:rsid w:val="00336435"/>
    <w:rsid w:val="00336650"/>
    <w:rsid w:val="00336CA3"/>
    <w:rsid w:val="0033769E"/>
    <w:rsid w:val="00341E95"/>
    <w:rsid w:val="003457B0"/>
    <w:rsid w:val="003472BF"/>
    <w:rsid w:val="003473EF"/>
    <w:rsid w:val="003504EF"/>
    <w:rsid w:val="00355971"/>
    <w:rsid w:val="00361164"/>
    <w:rsid w:val="003616E7"/>
    <w:rsid w:val="0036230B"/>
    <w:rsid w:val="00364E44"/>
    <w:rsid w:val="00367EE4"/>
    <w:rsid w:val="0037094E"/>
    <w:rsid w:val="00371604"/>
    <w:rsid w:val="0037256B"/>
    <w:rsid w:val="00373368"/>
    <w:rsid w:val="00375DCA"/>
    <w:rsid w:val="003805FE"/>
    <w:rsid w:val="00380636"/>
    <w:rsid w:val="003812BC"/>
    <w:rsid w:val="00384E5E"/>
    <w:rsid w:val="00387FF9"/>
    <w:rsid w:val="0039029E"/>
    <w:rsid w:val="0039074F"/>
    <w:rsid w:val="00394F65"/>
    <w:rsid w:val="00395291"/>
    <w:rsid w:val="00395846"/>
    <w:rsid w:val="003A0BA9"/>
    <w:rsid w:val="003A1504"/>
    <w:rsid w:val="003A4158"/>
    <w:rsid w:val="003A7458"/>
    <w:rsid w:val="003B1C3A"/>
    <w:rsid w:val="003B336B"/>
    <w:rsid w:val="003B5360"/>
    <w:rsid w:val="003C0B68"/>
    <w:rsid w:val="003C10A9"/>
    <w:rsid w:val="003C4C41"/>
    <w:rsid w:val="003C7231"/>
    <w:rsid w:val="003D33FE"/>
    <w:rsid w:val="003D4633"/>
    <w:rsid w:val="003D7FBA"/>
    <w:rsid w:val="003E1270"/>
    <w:rsid w:val="003E3771"/>
    <w:rsid w:val="00407A3C"/>
    <w:rsid w:val="004109D8"/>
    <w:rsid w:val="00412E6C"/>
    <w:rsid w:val="00413196"/>
    <w:rsid w:val="004205C4"/>
    <w:rsid w:val="00421291"/>
    <w:rsid w:val="00422173"/>
    <w:rsid w:val="00423BDE"/>
    <w:rsid w:val="00424294"/>
    <w:rsid w:val="00424976"/>
    <w:rsid w:val="004250C2"/>
    <w:rsid w:val="004306B1"/>
    <w:rsid w:val="0043136F"/>
    <w:rsid w:val="00431F8A"/>
    <w:rsid w:val="00435926"/>
    <w:rsid w:val="00435C51"/>
    <w:rsid w:val="00440A08"/>
    <w:rsid w:val="00440B8C"/>
    <w:rsid w:val="00441728"/>
    <w:rsid w:val="00443AA2"/>
    <w:rsid w:val="00447EAF"/>
    <w:rsid w:val="00453152"/>
    <w:rsid w:val="00456002"/>
    <w:rsid w:val="00461F98"/>
    <w:rsid w:val="004631CD"/>
    <w:rsid w:val="00466A45"/>
    <w:rsid w:val="00471AD6"/>
    <w:rsid w:val="004723A9"/>
    <w:rsid w:val="004739E4"/>
    <w:rsid w:val="00473E9E"/>
    <w:rsid w:val="0047597B"/>
    <w:rsid w:val="00475FFE"/>
    <w:rsid w:val="00476B91"/>
    <w:rsid w:val="00477AE7"/>
    <w:rsid w:val="004844A1"/>
    <w:rsid w:val="004865CC"/>
    <w:rsid w:val="0049264F"/>
    <w:rsid w:val="00494199"/>
    <w:rsid w:val="004A3784"/>
    <w:rsid w:val="004A4328"/>
    <w:rsid w:val="004B150C"/>
    <w:rsid w:val="004B60DB"/>
    <w:rsid w:val="004C36DA"/>
    <w:rsid w:val="004C56B1"/>
    <w:rsid w:val="004D15E1"/>
    <w:rsid w:val="004D2C4E"/>
    <w:rsid w:val="004D5336"/>
    <w:rsid w:val="004D652C"/>
    <w:rsid w:val="004E0324"/>
    <w:rsid w:val="004E504F"/>
    <w:rsid w:val="004F0E04"/>
    <w:rsid w:val="004F339A"/>
    <w:rsid w:val="004F55F0"/>
    <w:rsid w:val="00502F0A"/>
    <w:rsid w:val="005048CF"/>
    <w:rsid w:val="005053EE"/>
    <w:rsid w:val="00505558"/>
    <w:rsid w:val="00507AF1"/>
    <w:rsid w:val="0051310B"/>
    <w:rsid w:val="00515060"/>
    <w:rsid w:val="005205D0"/>
    <w:rsid w:val="00523A72"/>
    <w:rsid w:val="00524272"/>
    <w:rsid w:val="00524C4A"/>
    <w:rsid w:val="00527E18"/>
    <w:rsid w:val="005310CF"/>
    <w:rsid w:val="00533DB5"/>
    <w:rsid w:val="00534B30"/>
    <w:rsid w:val="0054179C"/>
    <w:rsid w:val="00545DFF"/>
    <w:rsid w:val="00545FC1"/>
    <w:rsid w:val="00552D46"/>
    <w:rsid w:val="005543D2"/>
    <w:rsid w:val="005667D1"/>
    <w:rsid w:val="005670C6"/>
    <w:rsid w:val="00572954"/>
    <w:rsid w:val="00574BCC"/>
    <w:rsid w:val="00574F1E"/>
    <w:rsid w:val="0057697B"/>
    <w:rsid w:val="005773D9"/>
    <w:rsid w:val="00577B80"/>
    <w:rsid w:val="00580337"/>
    <w:rsid w:val="005815E2"/>
    <w:rsid w:val="00581BA9"/>
    <w:rsid w:val="005830F7"/>
    <w:rsid w:val="00583A6A"/>
    <w:rsid w:val="005841FA"/>
    <w:rsid w:val="0058519D"/>
    <w:rsid w:val="0058684F"/>
    <w:rsid w:val="00590D19"/>
    <w:rsid w:val="0059336F"/>
    <w:rsid w:val="005948A6"/>
    <w:rsid w:val="00595272"/>
    <w:rsid w:val="00595B5A"/>
    <w:rsid w:val="005A0F80"/>
    <w:rsid w:val="005A26A7"/>
    <w:rsid w:val="005A286A"/>
    <w:rsid w:val="005A2C39"/>
    <w:rsid w:val="005A3DBE"/>
    <w:rsid w:val="005A3EB8"/>
    <w:rsid w:val="005A5F72"/>
    <w:rsid w:val="005A6909"/>
    <w:rsid w:val="005A6AA5"/>
    <w:rsid w:val="005B0CA1"/>
    <w:rsid w:val="005B1DF3"/>
    <w:rsid w:val="005B7073"/>
    <w:rsid w:val="005C226C"/>
    <w:rsid w:val="005C3400"/>
    <w:rsid w:val="005C7E81"/>
    <w:rsid w:val="005D2D86"/>
    <w:rsid w:val="005D2DE1"/>
    <w:rsid w:val="005D45BB"/>
    <w:rsid w:val="005D6FD4"/>
    <w:rsid w:val="005E2EFE"/>
    <w:rsid w:val="005E3A61"/>
    <w:rsid w:val="005E5B16"/>
    <w:rsid w:val="005E6E6B"/>
    <w:rsid w:val="005F0FCB"/>
    <w:rsid w:val="005F45BF"/>
    <w:rsid w:val="005F55EA"/>
    <w:rsid w:val="005F5C05"/>
    <w:rsid w:val="00600D0F"/>
    <w:rsid w:val="00603767"/>
    <w:rsid w:val="006049F9"/>
    <w:rsid w:val="00604E43"/>
    <w:rsid w:val="00614086"/>
    <w:rsid w:val="00616295"/>
    <w:rsid w:val="006162F2"/>
    <w:rsid w:val="00617006"/>
    <w:rsid w:val="00622311"/>
    <w:rsid w:val="006224AD"/>
    <w:rsid w:val="00631FB9"/>
    <w:rsid w:val="006373B5"/>
    <w:rsid w:val="006447F3"/>
    <w:rsid w:val="00645C25"/>
    <w:rsid w:val="006472F1"/>
    <w:rsid w:val="006537B2"/>
    <w:rsid w:val="00653EC7"/>
    <w:rsid w:val="00654E52"/>
    <w:rsid w:val="00655961"/>
    <w:rsid w:val="0066027B"/>
    <w:rsid w:val="00660CD4"/>
    <w:rsid w:val="00662EF5"/>
    <w:rsid w:val="00664921"/>
    <w:rsid w:val="00665620"/>
    <w:rsid w:val="00672F15"/>
    <w:rsid w:val="00673DE1"/>
    <w:rsid w:val="00675D1F"/>
    <w:rsid w:val="006774C7"/>
    <w:rsid w:val="006818BC"/>
    <w:rsid w:val="00683FE0"/>
    <w:rsid w:val="00686486"/>
    <w:rsid w:val="00687AE3"/>
    <w:rsid w:val="0069185C"/>
    <w:rsid w:val="00693334"/>
    <w:rsid w:val="00694573"/>
    <w:rsid w:val="006A4BE4"/>
    <w:rsid w:val="006B32A6"/>
    <w:rsid w:val="006B56B9"/>
    <w:rsid w:val="006C0E23"/>
    <w:rsid w:val="006C1BF5"/>
    <w:rsid w:val="006C1F72"/>
    <w:rsid w:val="006C2E36"/>
    <w:rsid w:val="006C5127"/>
    <w:rsid w:val="006D09A9"/>
    <w:rsid w:val="006D17C6"/>
    <w:rsid w:val="006D192B"/>
    <w:rsid w:val="006D24C5"/>
    <w:rsid w:val="006E0E5D"/>
    <w:rsid w:val="006E4BBF"/>
    <w:rsid w:val="006E6593"/>
    <w:rsid w:val="006F063D"/>
    <w:rsid w:val="006F12E7"/>
    <w:rsid w:val="006F1F50"/>
    <w:rsid w:val="006F244E"/>
    <w:rsid w:val="006F4560"/>
    <w:rsid w:val="006F4B6C"/>
    <w:rsid w:val="006F7D70"/>
    <w:rsid w:val="007012E2"/>
    <w:rsid w:val="007017D2"/>
    <w:rsid w:val="007063C6"/>
    <w:rsid w:val="00710F06"/>
    <w:rsid w:val="007114BE"/>
    <w:rsid w:val="00715231"/>
    <w:rsid w:val="0072021E"/>
    <w:rsid w:val="00720A58"/>
    <w:rsid w:val="0072133C"/>
    <w:rsid w:val="0073039C"/>
    <w:rsid w:val="00730B79"/>
    <w:rsid w:val="00733CAE"/>
    <w:rsid w:val="007348F1"/>
    <w:rsid w:val="007351D4"/>
    <w:rsid w:val="00735589"/>
    <w:rsid w:val="00741E20"/>
    <w:rsid w:val="0075047A"/>
    <w:rsid w:val="007514DC"/>
    <w:rsid w:val="00752673"/>
    <w:rsid w:val="00752C45"/>
    <w:rsid w:val="00755A3C"/>
    <w:rsid w:val="007562C6"/>
    <w:rsid w:val="00764ADB"/>
    <w:rsid w:val="0076681E"/>
    <w:rsid w:val="007668B5"/>
    <w:rsid w:val="00766B40"/>
    <w:rsid w:val="00767960"/>
    <w:rsid w:val="007702EF"/>
    <w:rsid w:val="007723C6"/>
    <w:rsid w:val="00776550"/>
    <w:rsid w:val="00777FB0"/>
    <w:rsid w:val="00781BC7"/>
    <w:rsid w:val="00782063"/>
    <w:rsid w:val="007957B4"/>
    <w:rsid w:val="007A1097"/>
    <w:rsid w:val="007A231E"/>
    <w:rsid w:val="007A3542"/>
    <w:rsid w:val="007A3D11"/>
    <w:rsid w:val="007A640C"/>
    <w:rsid w:val="007A6D20"/>
    <w:rsid w:val="007A773E"/>
    <w:rsid w:val="007B4308"/>
    <w:rsid w:val="007B4FCC"/>
    <w:rsid w:val="007B528B"/>
    <w:rsid w:val="007B605C"/>
    <w:rsid w:val="007C0054"/>
    <w:rsid w:val="007C24BE"/>
    <w:rsid w:val="007C2814"/>
    <w:rsid w:val="007C3D9E"/>
    <w:rsid w:val="007D002E"/>
    <w:rsid w:val="007D01CF"/>
    <w:rsid w:val="007D112E"/>
    <w:rsid w:val="007D3C0C"/>
    <w:rsid w:val="007D4517"/>
    <w:rsid w:val="007D65F5"/>
    <w:rsid w:val="007D7C09"/>
    <w:rsid w:val="007D7DC7"/>
    <w:rsid w:val="007E15F4"/>
    <w:rsid w:val="007E56B8"/>
    <w:rsid w:val="007E79FA"/>
    <w:rsid w:val="007F3042"/>
    <w:rsid w:val="007F6D5B"/>
    <w:rsid w:val="00801542"/>
    <w:rsid w:val="00804214"/>
    <w:rsid w:val="00804A1E"/>
    <w:rsid w:val="00804DAE"/>
    <w:rsid w:val="00806145"/>
    <w:rsid w:val="008109BA"/>
    <w:rsid w:val="00814BA6"/>
    <w:rsid w:val="00815413"/>
    <w:rsid w:val="00816689"/>
    <w:rsid w:val="00816AC5"/>
    <w:rsid w:val="00816FC3"/>
    <w:rsid w:val="00825509"/>
    <w:rsid w:val="0083064E"/>
    <w:rsid w:val="00832C75"/>
    <w:rsid w:val="00835FAE"/>
    <w:rsid w:val="00840BBA"/>
    <w:rsid w:val="00843820"/>
    <w:rsid w:val="00844365"/>
    <w:rsid w:val="00844509"/>
    <w:rsid w:val="008446CD"/>
    <w:rsid w:val="008453C1"/>
    <w:rsid w:val="00845B7B"/>
    <w:rsid w:val="00845E21"/>
    <w:rsid w:val="00850324"/>
    <w:rsid w:val="00850A37"/>
    <w:rsid w:val="008518E1"/>
    <w:rsid w:val="008519E4"/>
    <w:rsid w:val="00851BEC"/>
    <w:rsid w:val="00851FD7"/>
    <w:rsid w:val="00854DB6"/>
    <w:rsid w:val="00855FEE"/>
    <w:rsid w:val="00856E78"/>
    <w:rsid w:val="00861AB7"/>
    <w:rsid w:val="008647B2"/>
    <w:rsid w:val="0086600C"/>
    <w:rsid w:val="008674EA"/>
    <w:rsid w:val="008705A2"/>
    <w:rsid w:val="0087253E"/>
    <w:rsid w:val="00874A5D"/>
    <w:rsid w:val="0087651C"/>
    <w:rsid w:val="00877A9C"/>
    <w:rsid w:val="00877E91"/>
    <w:rsid w:val="00881416"/>
    <w:rsid w:val="0088231F"/>
    <w:rsid w:val="00882DCE"/>
    <w:rsid w:val="008848CE"/>
    <w:rsid w:val="00885099"/>
    <w:rsid w:val="008913BC"/>
    <w:rsid w:val="00893CF8"/>
    <w:rsid w:val="008A0D9A"/>
    <w:rsid w:val="008A2444"/>
    <w:rsid w:val="008A49BE"/>
    <w:rsid w:val="008B28AA"/>
    <w:rsid w:val="008B409B"/>
    <w:rsid w:val="008C232E"/>
    <w:rsid w:val="008C3150"/>
    <w:rsid w:val="008C37F2"/>
    <w:rsid w:val="008C3835"/>
    <w:rsid w:val="008C4AD2"/>
    <w:rsid w:val="008D3A46"/>
    <w:rsid w:val="008D4066"/>
    <w:rsid w:val="008D6BB4"/>
    <w:rsid w:val="008D7CE0"/>
    <w:rsid w:val="008E16D2"/>
    <w:rsid w:val="008E350A"/>
    <w:rsid w:val="008E36D5"/>
    <w:rsid w:val="008E3A68"/>
    <w:rsid w:val="008E4BF3"/>
    <w:rsid w:val="008E4EDA"/>
    <w:rsid w:val="008E58D4"/>
    <w:rsid w:val="008F2921"/>
    <w:rsid w:val="008F4C81"/>
    <w:rsid w:val="008F4F31"/>
    <w:rsid w:val="008F611C"/>
    <w:rsid w:val="008F72F5"/>
    <w:rsid w:val="008F7A48"/>
    <w:rsid w:val="0090582D"/>
    <w:rsid w:val="00913D8A"/>
    <w:rsid w:val="00914A40"/>
    <w:rsid w:val="009156EA"/>
    <w:rsid w:val="009207B7"/>
    <w:rsid w:val="00921C4D"/>
    <w:rsid w:val="00921C9B"/>
    <w:rsid w:val="00922F6A"/>
    <w:rsid w:val="0092714E"/>
    <w:rsid w:val="00927F38"/>
    <w:rsid w:val="009301C5"/>
    <w:rsid w:val="0093128C"/>
    <w:rsid w:val="00935C82"/>
    <w:rsid w:val="00936FA0"/>
    <w:rsid w:val="00937901"/>
    <w:rsid w:val="00940D38"/>
    <w:rsid w:val="009440DB"/>
    <w:rsid w:val="009452D5"/>
    <w:rsid w:val="00947EA1"/>
    <w:rsid w:val="00960CA1"/>
    <w:rsid w:val="00960CB9"/>
    <w:rsid w:val="00961F7D"/>
    <w:rsid w:val="009621D6"/>
    <w:rsid w:val="00962515"/>
    <w:rsid w:val="00963E44"/>
    <w:rsid w:val="009651C9"/>
    <w:rsid w:val="0096546E"/>
    <w:rsid w:val="0096603E"/>
    <w:rsid w:val="009672DF"/>
    <w:rsid w:val="00973E7F"/>
    <w:rsid w:val="00980AFB"/>
    <w:rsid w:val="009811DF"/>
    <w:rsid w:val="00984A34"/>
    <w:rsid w:val="00991644"/>
    <w:rsid w:val="0099374F"/>
    <w:rsid w:val="009950BF"/>
    <w:rsid w:val="00995E71"/>
    <w:rsid w:val="00996630"/>
    <w:rsid w:val="009966C8"/>
    <w:rsid w:val="009A35D8"/>
    <w:rsid w:val="009A4F7E"/>
    <w:rsid w:val="009A5CD6"/>
    <w:rsid w:val="009A61D5"/>
    <w:rsid w:val="009B1693"/>
    <w:rsid w:val="009B1B3C"/>
    <w:rsid w:val="009B2562"/>
    <w:rsid w:val="009B499C"/>
    <w:rsid w:val="009B4C71"/>
    <w:rsid w:val="009B5C02"/>
    <w:rsid w:val="009B7038"/>
    <w:rsid w:val="009B707A"/>
    <w:rsid w:val="009C0870"/>
    <w:rsid w:val="009C2B4B"/>
    <w:rsid w:val="009C494E"/>
    <w:rsid w:val="009C60B4"/>
    <w:rsid w:val="009C6BD6"/>
    <w:rsid w:val="009C7A4A"/>
    <w:rsid w:val="009D0192"/>
    <w:rsid w:val="009D121C"/>
    <w:rsid w:val="009D3116"/>
    <w:rsid w:val="009D5F7E"/>
    <w:rsid w:val="009D6CB0"/>
    <w:rsid w:val="009D7401"/>
    <w:rsid w:val="009E1A02"/>
    <w:rsid w:val="009E1C6A"/>
    <w:rsid w:val="009E2389"/>
    <w:rsid w:val="009E3875"/>
    <w:rsid w:val="009E602B"/>
    <w:rsid w:val="009E6669"/>
    <w:rsid w:val="009F0356"/>
    <w:rsid w:val="009F117C"/>
    <w:rsid w:val="009F1D46"/>
    <w:rsid w:val="009F660A"/>
    <w:rsid w:val="009F7DDD"/>
    <w:rsid w:val="00A0003B"/>
    <w:rsid w:val="00A002C0"/>
    <w:rsid w:val="00A02057"/>
    <w:rsid w:val="00A02FE4"/>
    <w:rsid w:val="00A05A05"/>
    <w:rsid w:val="00A07533"/>
    <w:rsid w:val="00A121C5"/>
    <w:rsid w:val="00A13060"/>
    <w:rsid w:val="00A136CD"/>
    <w:rsid w:val="00A13B39"/>
    <w:rsid w:val="00A21A52"/>
    <w:rsid w:val="00A22211"/>
    <w:rsid w:val="00A2385A"/>
    <w:rsid w:val="00A24690"/>
    <w:rsid w:val="00A33874"/>
    <w:rsid w:val="00A33D6C"/>
    <w:rsid w:val="00A3735F"/>
    <w:rsid w:val="00A4111C"/>
    <w:rsid w:val="00A43FE4"/>
    <w:rsid w:val="00A45F71"/>
    <w:rsid w:val="00A5165D"/>
    <w:rsid w:val="00A51922"/>
    <w:rsid w:val="00A5206F"/>
    <w:rsid w:val="00A54C95"/>
    <w:rsid w:val="00A62658"/>
    <w:rsid w:val="00A672BC"/>
    <w:rsid w:val="00A7242B"/>
    <w:rsid w:val="00A73EC6"/>
    <w:rsid w:val="00A75201"/>
    <w:rsid w:val="00A77224"/>
    <w:rsid w:val="00A7723F"/>
    <w:rsid w:val="00A85304"/>
    <w:rsid w:val="00A92EFC"/>
    <w:rsid w:val="00A94578"/>
    <w:rsid w:val="00AA07C4"/>
    <w:rsid w:val="00AA0E6B"/>
    <w:rsid w:val="00AA1C13"/>
    <w:rsid w:val="00AA1ECD"/>
    <w:rsid w:val="00AA413E"/>
    <w:rsid w:val="00AA5A04"/>
    <w:rsid w:val="00AA6924"/>
    <w:rsid w:val="00AA69C9"/>
    <w:rsid w:val="00AA7776"/>
    <w:rsid w:val="00AB082D"/>
    <w:rsid w:val="00AB3EEE"/>
    <w:rsid w:val="00AB3FF1"/>
    <w:rsid w:val="00AC29DE"/>
    <w:rsid w:val="00AC3B10"/>
    <w:rsid w:val="00AC5B7A"/>
    <w:rsid w:val="00AC7713"/>
    <w:rsid w:val="00AD1116"/>
    <w:rsid w:val="00AD6B2A"/>
    <w:rsid w:val="00AD6BE2"/>
    <w:rsid w:val="00AE05F5"/>
    <w:rsid w:val="00AE23B8"/>
    <w:rsid w:val="00AE3430"/>
    <w:rsid w:val="00AE367F"/>
    <w:rsid w:val="00AE59E2"/>
    <w:rsid w:val="00AE6A63"/>
    <w:rsid w:val="00AF23B2"/>
    <w:rsid w:val="00AF23B6"/>
    <w:rsid w:val="00AF3DA7"/>
    <w:rsid w:val="00B023AA"/>
    <w:rsid w:val="00B0774F"/>
    <w:rsid w:val="00B11D5D"/>
    <w:rsid w:val="00B1392E"/>
    <w:rsid w:val="00B14A3B"/>
    <w:rsid w:val="00B153CF"/>
    <w:rsid w:val="00B16900"/>
    <w:rsid w:val="00B16DDC"/>
    <w:rsid w:val="00B2019F"/>
    <w:rsid w:val="00B22C60"/>
    <w:rsid w:val="00B22CB3"/>
    <w:rsid w:val="00B236D9"/>
    <w:rsid w:val="00B26D2E"/>
    <w:rsid w:val="00B305A2"/>
    <w:rsid w:val="00B33DE7"/>
    <w:rsid w:val="00B37494"/>
    <w:rsid w:val="00B41486"/>
    <w:rsid w:val="00B4328C"/>
    <w:rsid w:val="00B43C7E"/>
    <w:rsid w:val="00B44396"/>
    <w:rsid w:val="00B44F7F"/>
    <w:rsid w:val="00B5312F"/>
    <w:rsid w:val="00B53E90"/>
    <w:rsid w:val="00B54531"/>
    <w:rsid w:val="00B572FF"/>
    <w:rsid w:val="00B6003D"/>
    <w:rsid w:val="00B60DB1"/>
    <w:rsid w:val="00B65789"/>
    <w:rsid w:val="00B71E5C"/>
    <w:rsid w:val="00B73A0A"/>
    <w:rsid w:val="00B77200"/>
    <w:rsid w:val="00B82A2F"/>
    <w:rsid w:val="00B85C05"/>
    <w:rsid w:val="00B86105"/>
    <w:rsid w:val="00B869EA"/>
    <w:rsid w:val="00B86F9D"/>
    <w:rsid w:val="00B87516"/>
    <w:rsid w:val="00B87E9B"/>
    <w:rsid w:val="00B9361C"/>
    <w:rsid w:val="00B93DD4"/>
    <w:rsid w:val="00B97FD6"/>
    <w:rsid w:val="00BA75BC"/>
    <w:rsid w:val="00BB014C"/>
    <w:rsid w:val="00BB17C4"/>
    <w:rsid w:val="00BB2A14"/>
    <w:rsid w:val="00BB5894"/>
    <w:rsid w:val="00BB712B"/>
    <w:rsid w:val="00BC11A6"/>
    <w:rsid w:val="00BC26E0"/>
    <w:rsid w:val="00BC348C"/>
    <w:rsid w:val="00BC6B67"/>
    <w:rsid w:val="00BC6C32"/>
    <w:rsid w:val="00BC77AC"/>
    <w:rsid w:val="00BD3902"/>
    <w:rsid w:val="00BD4BEB"/>
    <w:rsid w:val="00BD783D"/>
    <w:rsid w:val="00BE10A8"/>
    <w:rsid w:val="00BE1695"/>
    <w:rsid w:val="00BE3C93"/>
    <w:rsid w:val="00BE6AD2"/>
    <w:rsid w:val="00BE7183"/>
    <w:rsid w:val="00BE7805"/>
    <w:rsid w:val="00BE7F0C"/>
    <w:rsid w:val="00BF2495"/>
    <w:rsid w:val="00BF3436"/>
    <w:rsid w:val="00BF5FF1"/>
    <w:rsid w:val="00BF724F"/>
    <w:rsid w:val="00C03ACC"/>
    <w:rsid w:val="00C03B70"/>
    <w:rsid w:val="00C04362"/>
    <w:rsid w:val="00C11E82"/>
    <w:rsid w:val="00C1330D"/>
    <w:rsid w:val="00C13357"/>
    <w:rsid w:val="00C16471"/>
    <w:rsid w:val="00C168E4"/>
    <w:rsid w:val="00C16CD8"/>
    <w:rsid w:val="00C20A9D"/>
    <w:rsid w:val="00C236C6"/>
    <w:rsid w:val="00C23D5B"/>
    <w:rsid w:val="00C278DD"/>
    <w:rsid w:val="00C34D32"/>
    <w:rsid w:val="00C45704"/>
    <w:rsid w:val="00C52D7C"/>
    <w:rsid w:val="00C56495"/>
    <w:rsid w:val="00C6253B"/>
    <w:rsid w:val="00C648D5"/>
    <w:rsid w:val="00C740D8"/>
    <w:rsid w:val="00C752B6"/>
    <w:rsid w:val="00C77059"/>
    <w:rsid w:val="00C7730C"/>
    <w:rsid w:val="00C774F9"/>
    <w:rsid w:val="00C8495E"/>
    <w:rsid w:val="00C86398"/>
    <w:rsid w:val="00C92AC8"/>
    <w:rsid w:val="00C933A5"/>
    <w:rsid w:val="00C96967"/>
    <w:rsid w:val="00CA0C52"/>
    <w:rsid w:val="00CA23DC"/>
    <w:rsid w:val="00CA2436"/>
    <w:rsid w:val="00CA39AB"/>
    <w:rsid w:val="00CA56C3"/>
    <w:rsid w:val="00CA60AA"/>
    <w:rsid w:val="00CB49C9"/>
    <w:rsid w:val="00CB5E58"/>
    <w:rsid w:val="00CB65ED"/>
    <w:rsid w:val="00CC1201"/>
    <w:rsid w:val="00CD07C7"/>
    <w:rsid w:val="00CD13D8"/>
    <w:rsid w:val="00CD1D70"/>
    <w:rsid w:val="00CD2187"/>
    <w:rsid w:val="00CD2BA5"/>
    <w:rsid w:val="00CD3D77"/>
    <w:rsid w:val="00CD6F85"/>
    <w:rsid w:val="00CE23A2"/>
    <w:rsid w:val="00CE27F1"/>
    <w:rsid w:val="00CE7334"/>
    <w:rsid w:val="00CF043D"/>
    <w:rsid w:val="00CF2965"/>
    <w:rsid w:val="00CF3A0C"/>
    <w:rsid w:val="00CF6E76"/>
    <w:rsid w:val="00CF7A0B"/>
    <w:rsid w:val="00D13A63"/>
    <w:rsid w:val="00D21A4E"/>
    <w:rsid w:val="00D21CA8"/>
    <w:rsid w:val="00D25949"/>
    <w:rsid w:val="00D25B67"/>
    <w:rsid w:val="00D2627D"/>
    <w:rsid w:val="00D31176"/>
    <w:rsid w:val="00D325F5"/>
    <w:rsid w:val="00D331DC"/>
    <w:rsid w:val="00D350F0"/>
    <w:rsid w:val="00D41008"/>
    <w:rsid w:val="00D425A1"/>
    <w:rsid w:val="00D47124"/>
    <w:rsid w:val="00D500D1"/>
    <w:rsid w:val="00D50541"/>
    <w:rsid w:val="00D51C47"/>
    <w:rsid w:val="00D52D84"/>
    <w:rsid w:val="00D54F19"/>
    <w:rsid w:val="00D574C1"/>
    <w:rsid w:val="00D61951"/>
    <w:rsid w:val="00D61A62"/>
    <w:rsid w:val="00D66AD8"/>
    <w:rsid w:val="00D66BF4"/>
    <w:rsid w:val="00D719CA"/>
    <w:rsid w:val="00D744E1"/>
    <w:rsid w:val="00D749DA"/>
    <w:rsid w:val="00D75115"/>
    <w:rsid w:val="00D77107"/>
    <w:rsid w:val="00D8533F"/>
    <w:rsid w:val="00D9146A"/>
    <w:rsid w:val="00D928B8"/>
    <w:rsid w:val="00D93D28"/>
    <w:rsid w:val="00D96F15"/>
    <w:rsid w:val="00DA14DC"/>
    <w:rsid w:val="00DA1CE1"/>
    <w:rsid w:val="00DA2383"/>
    <w:rsid w:val="00DA605F"/>
    <w:rsid w:val="00DB516B"/>
    <w:rsid w:val="00DB5D8B"/>
    <w:rsid w:val="00DC2013"/>
    <w:rsid w:val="00DC2D8A"/>
    <w:rsid w:val="00DC560C"/>
    <w:rsid w:val="00DE15ED"/>
    <w:rsid w:val="00DE201D"/>
    <w:rsid w:val="00DE4C0A"/>
    <w:rsid w:val="00DE50F6"/>
    <w:rsid w:val="00DE7A63"/>
    <w:rsid w:val="00DF0F42"/>
    <w:rsid w:val="00DF4EC6"/>
    <w:rsid w:val="00DF7BDF"/>
    <w:rsid w:val="00E05243"/>
    <w:rsid w:val="00E07DC3"/>
    <w:rsid w:val="00E123FA"/>
    <w:rsid w:val="00E14811"/>
    <w:rsid w:val="00E20944"/>
    <w:rsid w:val="00E22663"/>
    <w:rsid w:val="00E25A48"/>
    <w:rsid w:val="00E27B8B"/>
    <w:rsid w:val="00E30710"/>
    <w:rsid w:val="00E31033"/>
    <w:rsid w:val="00E34C3F"/>
    <w:rsid w:val="00E403FD"/>
    <w:rsid w:val="00E40997"/>
    <w:rsid w:val="00E42B28"/>
    <w:rsid w:val="00E42D46"/>
    <w:rsid w:val="00E42FFE"/>
    <w:rsid w:val="00E462C9"/>
    <w:rsid w:val="00E5053D"/>
    <w:rsid w:val="00E50A26"/>
    <w:rsid w:val="00E50AF7"/>
    <w:rsid w:val="00E516B2"/>
    <w:rsid w:val="00E516FA"/>
    <w:rsid w:val="00E51E66"/>
    <w:rsid w:val="00E54BF6"/>
    <w:rsid w:val="00E54F26"/>
    <w:rsid w:val="00E60DF0"/>
    <w:rsid w:val="00E61E10"/>
    <w:rsid w:val="00E70D8E"/>
    <w:rsid w:val="00E725CE"/>
    <w:rsid w:val="00E73680"/>
    <w:rsid w:val="00E737F5"/>
    <w:rsid w:val="00E73CAF"/>
    <w:rsid w:val="00E73F57"/>
    <w:rsid w:val="00E74304"/>
    <w:rsid w:val="00E755BE"/>
    <w:rsid w:val="00E80F26"/>
    <w:rsid w:val="00E81FCA"/>
    <w:rsid w:val="00E821D9"/>
    <w:rsid w:val="00E84F7B"/>
    <w:rsid w:val="00E87C3F"/>
    <w:rsid w:val="00E90757"/>
    <w:rsid w:val="00E927B2"/>
    <w:rsid w:val="00E94155"/>
    <w:rsid w:val="00E94F59"/>
    <w:rsid w:val="00E95CDD"/>
    <w:rsid w:val="00EA0135"/>
    <w:rsid w:val="00EA2B77"/>
    <w:rsid w:val="00EA3D79"/>
    <w:rsid w:val="00EA3EB8"/>
    <w:rsid w:val="00EA5CE2"/>
    <w:rsid w:val="00EB1004"/>
    <w:rsid w:val="00EB6E77"/>
    <w:rsid w:val="00EC0F5D"/>
    <w:rsid w:val="00EC2A00"/>
    <w:rsid w:val="00EC5EBC"/>
    <w:rsid w:val="00EC63A4"/>
    <w:rsid w:val="00EC6AE1"/>
    <w:rsid w:val="00ED226D"/>
    <w:rsid w:val="00ED561F"/>
    <w:rsid w:val="00ED582D"/>
    <w:rsid w:val="00ED6DEA"/>
    <w:rsid w:val="00ED77BB"/>
    <w:rsid w:val="00EE007F"/>
    <w:rsid w:val="00EE07A1"/>
    <w:rsid w:val="00EE2F70"/>
    <w:rsid w:val="00EE41DB"/>
    <w:rsid w:val="00EE600E"/>
    <w:rsid w:val="00EE7D59"/>
    <w:rsid w:val="00EF1C8D"/>
    <w:rsid w:val="00EF4649"/>
    <w:rsid w:val="00EF62AF"/>
    <w:rsid w:val="00EF62EE"/>
    <w:rsid w:val="00EF653E"/>
    <w:rsid w:val="00EF7D33"/>
    <w:rsid w:val="00F0062F"/>
    <w:rsid w:val="00F02CF2"/>
    <w:rsid w:val="00F047D6"/>
    <w:rsid w:val="00F05728"/>
    <w:rsid w:val="00F061A0"/>
    <w:rsid w:val="00F0637B"/>
    <w:rsid w:val="00F10F70"/>
    <w:rsid w:val="00F124A5"/>
    <w:rsid w:val="00F12B6C"/>
    <w:rsid w:val="00F12EB2"/>
    <w:rsid w:val="00F159BF"/>
    <w:rsid w:val="00F15A58"/>
    <w:rsid w:val="00F17E09"/>
    <w:rsid w:val="00F323AB"/>
    <w:rsid w:val="00F33E01"/>
    <w:rsid w:val="00F3509B"/>
    <w:rsid w:val="00F366D4"/>
    <w:rsid w:val="00F36B4E"/>
    <w:rsid w:val="00F557DC"/>
    <w:rsid w:val="00F578ED"/>
    <w:rsid w:val="00F644E8"/>
    <w:rsid w:val="00F64AA9"/>
    <w:rsid w:val="00F70CAC"/>
    <w:rsid w:val="00F7247D"/>
    <w:rsid w:val="00F73C7A"/>
    <w:rsid w:val="00F821A2"/>
    <w:rsid w:val="00F831C1"/>
    <w:rsid w:val="00F84DF8"/>
    <w:rsid w:val="00F85284"/>
    <w:rsid w:val="00F8701F"/>
    <w:rsid w:val="00F932EE"/>
    <w:rsid w:val="00F938F7"/>
    <w:rsid w:val="00F966FB"/>
    <w:rsid w:val="00FA08B8"/>
    <w:rsid w:val="00FA1D6B"/>
    <w:rsid w:val="00FA2BE3"/>
    <w:rsid w:val="00FA7836"/>
    <w:rsid w:val="00FB2792"/>
    <w:rsid w:val="00FB5F24"/>
    <w:rsid w:val="00FC186D"/>
    <w:rsid w:val="00FC1E39"/>
    <w:rsid w:val="00FC3DC9"/>
    <w:rsid w:val="00FC3FB7"/>
    <w:rsid w:val="00FC6B44"/>
    <w:rsid w:val="00FD2FD8"/>
    <w:rsid w:val="00FD3B19"/>
    <w:rsid w:val="00FD681E"/>
    <w:rsid w:val="00FE361A"/>
    <w:rsid w:val="00FE3F31"/>
    <w:rsid w:val="00FE3F66"/>
    <w:rsid w:val="00FE4292"/>
    <w:rsid w:val="00FE4E16"/>
    <w:rsid w:val="00FE6632"/>
    <w:rsid w:val="00FF491D"/>
    <w:rsid w:val="00FF5DA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5F272"/>
  <w15:docId w15:val="{8E9E8ACE-A7F7-4F90-98BC-71B72491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A05"/>
    <w:pPr>
      <w:spacing w:after="120"/>
    </w:pPr>
    <w:rPr>
      <w:sz w:val="22"/>
    </w:rPr>
  </w:style>
  <w:style w:type="paragraph" w:styleId="Rubrik1">
    <w:name w:val="heading 1"/>
    <w:basedOn w:val="Normal"/>
    <w:next w:val="Normal"/>
    <w:link w:val="Rubrik1Char"/>
    <w:uiPriority w:val="9"/>
    <w:qFormat/>
    <w:rsid w:val="000B37C9"/>
    <w:pPr>
      <w:keepNext/>
      <w:keepLines/>
      <w:numPr>
        <w:numId w:val="3"/>
      </w:numPr>
      <w:spacing w:before="360"/>
      <w:outlineLvl w:val="0"/>
    </w:pPr>
    <w:rPr>
      <w:rFonts w:ascii="Calibri" w:hAnsi="Calibri"/>
      <w:b/>
      <w:bCs/>
      <w:sz w:val="32"/>
      <w:szCs w:val="28"/>
    </w:rPr>
  </w:style>
  <w:style w:type="paragraph" w:styleId="Rubrik2">
    <w:name w:val="heading 2"/>
    <w:basedOn w:val="Normal"/>
    <w:next w:val="Normal"/>
    <w:link w:val="Rubrik2Char"/>
    <w:uiPriority w:val="9"/>
    <w:unhideWhenUsed/>
    <w:qFormat/>
    <w:rsid w:val="001C2485"/>
    <w:pPr>
      <w:keepNext/>
      <w:keepLines/>
      <w:numPr>
        <w:ilvl w:val="1"/>
        <w:numId w:val="3"/>
      </w:numPr>
      <w:spacing w:before="360"/>
      <w:outlineLvl w:val="1"/>
    </w:pPr>
    <w:rPr>
      <w:rFonts w:ascii="Calibri" w:hAnsi="Calibri"/>
      <w:b/>
      <w:bCs/>
      <w:color w:val="000000"/>
      <w:sz w:val="26"/>
      <w:szCs w:val="26"/>
    </w:rPr>
  </w:style>
  <w:style w:type="paragraph" w:styleId="Rubrik3">
    <w:name w:val="heading 3"/>
    <w:basedOn w:val="Normal"/>
    <w:next w:val="Normal"/>
    <w:link w:val="Rubrik3Char"/>
    <w:uiPriority w:val="9"/>
    <w:unhideWhenUsed/>
    <w:qFormat/>
    <w:rsid w:val="005053EE"/>
    <w:pPr>
      <w:keepNext/>
      <w:keepLines/>
      <w:numPr>
        <w:ilvl w:val="2"/>
        <w:numId w:val="3"/>
      </w:numPr>
      <w:spacing w:before="240" w:after="60"/>
      <w:outlineLvl w:val="2"/>
    </w:pPr>
    <w:rPr>
      <w:rFonts w:ascii="Calibri" w:hAnsi="Calibri"/>
      <w:b/>
      <w:bCs/>
      <w:color w:val="000000"/>
    </w:rPr>
  </w:style>
  <w:style w:type="paragraph" w:styleId="Rubrik4">
    <w:name w:val="heading 4"/>
    <w:basedOn w:val="Normal"/>
    <w:next w:val="Normal"/>
    <w:link w:val="Rubrik4Char"/>
    <w:uiPriority w:val="9"/>
    <w:unhideWhenUsed/>
    <w:qFormat/>
    <w:rsid w:val="005053EE"/>
    <w:pPr>
      <w:keepNext/>
      <w:keepLines/>
      <w:numPr>
        <w:ilvl w:val="3"/>
        <w:numId w:val="3"/>
      </w:numPr>
      <w:spacing w:before="200" w:after="60"/>
      <w:outlineLvl w:val="3"/>
    </w:pPr>
    <w:rPr>
      <w:rFonts w:ascii="Calibri" w:hAnsi="Calibri"/>
      <w:bCs/>
      <w:i/>
      <w:iCs/>
      <w:color w:val="000000"/>
    </w:rPr>
  </w:style>
  <w:style w:type="paragraph" w:styleId="Rubrik5">
    <w:name w:val="heading 5"/>
    <w:basedOn w:val="Normal"/>
    <w:next w:val="Normal"/>
    <w:link w:val="Rubrik5Char"/>
    <w:uiPriority w:val="9"/>
    <w:semiHidden/>
    <w:unhideWhenUsed/>
    <w:qFormat/>
    <w:rsid w:val="008848CE"/>
    <w:pPr>
      <w:keepNext/>
      <w:keepLines/>
      <w:numPr>
        <w:ilvl w:val="4"/>
        <w:numId w:val="3"/>
      </w:numPr>
      <w:spacing w:before="200"/>
      <w:outlineLvl w:val="4"/>
    </w:pPr>
    <w:rPr>
      <w:color w:val="243F60"/>
    </w:rPr>
  </w:style>
  <w:style w:type="paragraph" w:styleId="Rubrik6">
    <w:name w:val="heading 6"/>
    <w:basedOn w:val="Normal"/>
    <w:next w:val="Normal"/>
    <w:link w:val="Rubrik6Char"/>
    <w:uiPriority w:val="9"/>
    <w:semiHidden/>
    <w:unhideWhenUsed/>
    <w:qFormat/>
    <w:rsid w:val="008848CE"/>
    <w:pPr>
      <w:keepNext/>
      <w:keepLines/>
      <w:numPr>
        <w:ilvl w:val="5"/>
        <w:numId w:val="3"/>
      </w:numPr>
      <w:spacing w:before="200"/>
      <w:outlineLvl w:val="5"/>
    </w:pPr>
    <w:rPr>
      <w:i/>
      <w:iCs/>
      <w:color w:val="243F60"/>
    </w:rPr>
  </w:style>
  <w:style w:type="paragraph" w:styleId="Rubrik7">
    <w:name w:val="heading 7"/>
    <w:basedOn w:val="Normal"/>
    <w:next w:val="Normal"/>
    <w:link w:val="Rubrik7Char"/>
    <w:uiPriority w:val="9"/>
    <w:semiHidden/>
    <w:unhideWhenUsed/>
    <w:qFormat/>
    <w:rsid w:val="008848CE"/>
    <w:pPr>
      <w:keepNext/>
      <w:keepLines/>
      <w:numPr>
        <w:ilvl w:val="6"/>
        <w:numId w:val="3"/>
      </w:numPr>
      <w:spacing w:before="200"/>
      <w:outlineLvl w:val="6"/>
    </w:pPr>
    <w:rPr>
      <w:i/>
      <w:iCs/>
      <w:color w:val="404040"/>
    </w:rPr>
  </w:style>
  <w:style w:type="paragraph" w:styleId="Rubrik8">
    <w:name w:val="heading 8"/>
    <w:basedOn w:val="Normal"/>
    <w:next w:val="Normal"/>
    <w:link w:val="Rubrik8Char"/>
    <w:uiPriority w:val="9"/>
    <w:semiHidden/>
    <w:unhideWhenUsed/>
    <w:qFormat/>
    <w:rsid w:val="008848CE"/>
    <w:pPr>
      <w:keepNext/>
      <w:keepLines/>
      <w:numPr>
        <w:ilvl w:val="7"/>
        <w:numId w:val="3"/>
      </w:numPr>
      <w:spacing w:before="200"/>
      <w:outlineLvl w:val="7"/>
    </w:pPr>
    <w:rPr>
      <w:color w:val="404040"/>
      <w:sz w:val="20"/>
      <w:szCs w:val="20"/>
    </w:rPr>
  </w:style>
  <w:style w:type="paragraph" w:styleId="Rubrik9">
    <w:name w:val="heading 9"/>
    <w:basedOn w:val="Normal"/>
    <w:next w:val="Normal"/>
    <w:link w:val="Rubrik9Char"/>
    <w:uiPriority w:val="9"/>
    <w:semiHidden/>
    <w:unhideWhenUsed/>
    <w:qFormat/>
    <w:rsid w:val="008848CE"/>
    <w:pPr>
      <w:keepNext/>
      <w:keepLines/>
      <w:numPr>
        <w:ilvl w:val="8"/>
        <w:numId w:val="3"/>
      </w:numPr>
      <w:spacing w:before="200"/>
      <w:outlineLvl w:val="8"/>
    </w:pPr>
    <w:rPr>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848CE"/>
    <w:pPr>
      <w:pBdr>
        <w:bottom w:val="single" w:sz="8" w:space="4" w:color="4F81BD"/>
      </w:pBdr>
      <w:spacing w:after="300"/>
      <w:contextualSpacing/>
    </w:pPr>
    <w:rPr>
      <w:spacing w:val="5"/>
      <w:kern w:val="28"/>
      <w:sz w:val="52"/>
      <w:szCs w:val="52"/>
    </w:rPr>
  </w:style>
  <w:style w:type="character" w:customStyle="1" w:styleId="RubrikChar">
    <w:name w:val="Rubrik Char"/>
    <w:basedOn w:val="Standardstycketeckensnitt"/>
    <w:link w:val="Rubrik"/>
    <w:uiPriority w:val="10"/>
    <w:rsid w:val="008848CE"/>
    <w:rPr>
      <w:rFonts w:ascii="Arial" w:eastAsia="Times New Roman" w:hAnsi="Arial" w:cs="Times New Roman"/>
      <w:spacing w:val="5"/>
      <w:kern w:val="28"/>
      <w:sz w:val="52"/>
      <w:szCs w:val="52"/>
    </w:rPr>
  </w:style>
  <w:style w:type="character" w:customStyle="1" w:styleId="Rubrik1Char">
    <w:name w:val="Rubrik 1 Char"/>
    <w:basedOn w:val="Standardstycketeckensnitt"/>
    <w:link w:val="Rubrik1"/>
    <w:uiPriority w:val="9"/>
    <w:rsid w:val="000B37C9"/>
    <w:rPr>
      <w:rFonts w:ascii="Calibri" w:hAnsi="Calibri"/>
      <w:b/>
      <w:bCs/>
      <w:sz w:val="32"/>
      <w:szCs w:val="28"/>
      <w:lang w:eastAsia="en-US"/>
    </w:rPr>
  </w:style>
  <w:style w:type="character" w:customStyle="1" w:styleId="Rubrik2Char">
    <w:name w:val="Rubrik 2 Char"/>
    <w:basedOn w:val="Standardstycketeckensnitt"/>
    <w:link w:val="Rubrik2"/>
    <w:uiPriority w:val="9"/>
    <w:rsid w:val="001C2485"/>
    <w:rPr>
      <w:rFonts w:ascii="Calibri" w:hAnsi="Calibri"/>
      <w:b/>
      <w:bCs/>
      <w:color w:val="000000"/>
      <w:sz w:val="26"/>
      <w:szCs w:val="26"/>
      <w:lang w:eastAsia="en-US"/>
    </w:rPr>
  </w:style>
  <w:style w:type="character" w:customStyle="1" w:styleId="Rubrik3Char">
    <w:name w:val="Rubrik 3 Char"/>
    <w:basedOn w:val="Standardstycketeckensnitt"/>
    <w:link w:val="Rubrik3"/>
    <w:uiPriority w:val="9"/>
    <w:rsid w:val="005053EE"/>
    <w:rPr>
      <w:rFonts w:ascii="Calibri" w:hAnsi="Calibri"/>
      <w:b/>
      <w:bCs/>
      <w:color w:val="000000"/>
      <w:sz w:val="24"/>
      <w:szCs w:val="22"/>
      <w:lang w:eastAsia="en-US"/>
    </w:rPr>
  </w:style>
  <w:style w:type="character" w:customStyle="1" w:styleId="Rubrik4Char">
    <w:name w:val="Rubrik 4 Char"/>
    <w:basedOn w:val="Standardstycketeckensnitt"/>
    <w:link w:val="Rubrik4"/>
    <w:uiPriority w:val="9"/>
    <w:rsid w:val="005053EE"/>
    <w:rPr>
      <w:rFonts w:ascii="Calibri" w:hAnsi="Calibri"/>
      <w:bCs/>
      <w:i/>
      <w:iCs/>
      <w:color w:val="000000"/>
      <w:sz w:val="24"/>
      <w:szCs w:val="22"/>
      <w:lang w:eastAsia="en-US"/>
    </w:rPr>
  </w:style>
  <w:style w:type="character" w:customStyle="1" w:styleId="Rubrik5Char">
    <w:name w:val="Rubrik 5 Char"/>
    <w:basedOn w:val="Standardstycketeckensnitt"/>
    <w:link w:val="Rubrik5"/>
    <w:uiPriority w:val="9"/>
    <w:semiHidden/>
    <w:rsid w:val="008848CE"/>
    <w:rPr>
      <w:color w:val="243F60"/>
      <w:sz w:val="22"/>
      <w:szCs w:val="22"/>
      <w:lang w:eastAsia="en-US"/>
    </w:rPr>
  </w:style>
  <w:style w:type="character" w:customStyle="1" w:styleId="Rubrik6Char">
    <w:name w:val="Rubrik 6 Char"/>
    <w:basedOn w:val="Standardstycketeckensnitt"/>
    <w:link w:val="Rubrik6"/>
    <w:uiPriority w:val="9"/>
    <w:semiHidden/>
    <w:rsid w:val="008848CE"/>
    <w:rPr>
      <w:i/>
      <w:iCs/>
      <w:color w:val="243F60"/>
      <w:sz w:val="22"/>
      <w:szCs w:val="22"/>
      <w:lang w:eastAsia="en-US"/>
    </w:rPr>
  </w:style>
  <w:style w:type="character" w:customStyle="1" w:styleId="Rubrik7Char">
    <w:name w:val="Rubrik 7 Char"/>
    <w:basedOn w:val="Standardstycketeckensnitt"/>
    <w:link w:val="Rubrik7"/>
    <w:uiPriority w:val="9"/>
    <w:semiHidden/>
    <w:rsid w:val="008848CE"/>
    <w:rPr>
      <w:i/>
      <w:iCs/>
      <w:color w:val="404040"/>
      <w:sz w:val="22"/>
      <w:szCs w:val="22"/>
      <w:lang w:eastAsia="en-US"/>
    </w:rPr>
  </w:style>
  <w:style w:type="character" w:customStyle="1" w:styleId="Rubrik8Char">
    <w:name w:val="Rubrik 8 Char"/>
    <w:basedOn w:val="Standardstycketeckensnitt"/>
    <w:link w:val="Rubrik8"/>
    <w:uiPriority w:val="9"/>
    <w:semiHidden/>
    <w:rsid w:val="008848CE"/>
    <w:rPr>
      <w:color w:val="404040"/>
      <w:lang w:eastAsia="en-US"/>
    </w:rPr>
  </w:style>
  <w:style w:type="character" w:customStyle="1" w:styleId="Rubrik9Char">
    <w:name w:val="Rubrik 9 Char"/>
    <w:basedOn w:val="Standardstycketeckensnitt"/>
    <w:link w:val="Rubrik9"/>
    <w:uiPriority w:val="9"/>
    <w:semiHidden/>
    <w:rsid w:val="008848CE"/>
    <w:rPr>
      <w:i/>
      <w:iCs/>
      <w:color w:val="404040"/>
      <w:lang w:eastAsia="en-US"/>
    </w:rPr>
  </w:style>
  <w:style w:type="paragraph" w:styleId="Underrubrik">
    <w:name w:val="Subtitle"/>
    <w:basedOn w:val="Normal"/>
    <w:next w:val="Normal"/>
    <w:link w:val="UnderrubrikChar"/>
    <w:uiPriority w:val="11"/>
    <w:qFormat/>
    <w:rsid w:val="00BF3436"/>
    <w:pPr>
      <w:numPr>
        <w:ilvl w:val="1"/>
      </w:numPr>
      <w:spacing w:after="240"/>
    </w:pPr>
    <w:rPr>
      <w:i/>
      <w:iCs/>
      <w:color w:val="000000"/>
      <w:spacing w:val="15"/>
    </w:rPr>
  </w:style>
  <w:style w:type="character" w:customStyle="1" w:styleId="UnderrubrikChar">
    <w:name w:val="Underrubrik Char"/>
    <w:basedOn w:val="Standardstycketeckensnitt"/>
    <w:link w:val="Underrubrik"/>
    <w:uiPriority w:val="11"/>
    <w:rsid w:val="00BF3436"/>
    <w:rPr>
      <w:rFonts w:ascii="Arial" w:eastAsia="Times New Roman" w:hAnsi="Arial" w:cs="Times New Roman"/>
      <w:i/>
      <w:iCs/>
      <w:color w:val="000000"/>
      <w:spacing w:val="15"/>
      <w:sz w:val="24"/>
      <w:szCs w:val="24"/>
    </w:rPr>
  </w:style>
  <w:style w:type="character" w:styleId="Diskretbetoning">
    <w:name w:val="Subtle Emphasis"/>
    <w:basedOn w:val="Standardstycketeckensnitt"/>
    <w:uiPriority w:val="19"/>
    <w:qFormat/>
    <w:rsid w:val="008848CE"/>
    <w:rPr>
      <w:i/>
      <w:iCs/>
      <w:color w:val="808080"/>
    </w:rPr>
  </w:style>
  <w:style w:type="character" w:styleId="Betoning">
    <w:name w:val="Emphasis"/>
    <w:basedOn w:val="Standardstycketeckensnitt"/>
    <w:uiPriority w:val="20"/>
    <w:qFormat/>
    <w:rsid w:val="008848CE"/>
    <w:rPr>
      <w:i/>
      <w:iCs/>
    </w:rPr>
  </w:style>
  <w:style w:type="paragraph" w:styleId="Ingetavstnd">
    <w:name w:val="No Spacing"/>
    <w:link w:val="IngetavstndChar"/>
    <w:uiPriority w:val="1"/>
    <w:qFormat/>
    <w:rsid w:val="002604C8"/>
    <w:rPr>
      <w:rFonts w:ascii="Arial" w:hAnsi="Arial"/>
      <w:sz w:val="22"/>
    </w:rPr>
  </w:style>
  <w:style w:type="paragraph" w:styleId="Liststycke">
    <w:name w:val="List Paragraph"/>
    <w:basedOn w:val="Normal"/>
    <w:uiPriority w:val="34"/>
    <w:qFormat/>
    <w:rsid w:val="009301C5"/>
    <w:pPr>
      <w:numPr>
        <w:numId w:val="4"/>
      </w:numPr>
      <w:ind w:left="907" w:hanging="227"/>
      <w:contextualSpacing/>
    </w:pPr>
  </w:style>
  <w:style w:type="character" w:styleId="Starkreferens">
    <w:name w:val="Intense Reference"/>
    <w:basedOn w:val="Standardstycketeckensnitt"/>
    <w:uiPriority w:val="32"/>
    <w:qFormat/>
    <w:rsid w:val="002604C8"/>
    <w:rPr>
      <w:b/>
      <w:bCs/>
      <w:smallCaps/>
      <w:color w:val="C0504D"/>
      <w:spacing w:val="5"/>
      <w:u w:val="single"/>
    </w:rPr>
  </w:style>
  <w:style w:type="paragraph" w:styleId="Sidhuvud">
    <w:name w:val="header"/>
    <w:basedOn w:val="Normal"/>
    <w:link w:val="SidhuvudChar"/>
    <w:uiPriority w:val="99"/>
    <w:unhideWhenUsed/>
    <w:rsid w:val="002604C8"/>
    <w:pPr>
      <w:tabs>
        <w:tab w:val="center" w:pos="4513"/>
        <w:tab w:val="right" w:pos="9026"/>
      </w:tabs>
    </w:pPr>
  </w:style>
  <w:style w:type="character" w:customStyle="1" w:styleId="SidhuvudChar">
    <w:name w:val="Sidhuvud Char"/>
    <w:basedOn w:val="Standardstycketeckensnitt"/>
    <w:link w:val="Sidhuvud"/>
    <w:uiPriority w:val="99"/>
    <w:rsid w:val="002604C8"/>
    <w:rPr>
      <w:rFonts w:ascii="Arial" w:hAnsi="Arial"/>
    </w:rPr>
  </w:style>
  <w:style w:type="paragraph" w:styleId="Sidfot">
    <w:name w:val="footer"/>
    <w:basedOn w:val="Normal"/>
    <w:link w:val="SidfotChar"/>
    <w:uiPriority w:val="99"/>
    <w:unhideWhenUsed/>
    <w:rsid w:val="002604C8"/>
    <w:pPr>
      <w:tabs>
        <w:tab w:val="center" w:pos="4513"/>
        <w:tab w:val="right" w:pos="9026"/>
      </w:tabs>
    </w:pPr>
  </w:style>
  <w:style w:type="character" w:customStyle="1" w:styleId="SidfotChar">
    <w:name w:val="Sidfot Char"/>
    <w:basedOn w:val="Standardstycketeckensnitt"/>
    <w:link w:val="Sidfot"/>
    <w:uiPriority w:val="99"/>
    <w:rsid w:val="002604C8"/>
    <w:rPr>
      <w:rFonts w:ascii="Arial" w:hAnsi="Arial"/>
    </w:rPr>
  </w:style>
  <w:style w:type="paragraph" w:customStyle="1" w:styleId="Style1">
    <w:name w:val="Style1"/>
    <w:basedOn w:val="Rubrik4"/>
    <w:qFormat/>
    <w:rsid w:val="000E3798"/>
  </w:style>
  <w:style w:type="paragraph" w:styleId="Innehllsfrteckningsrubrik">
    <w:name w:val="TOC Heading"/>
    <w:basedOn w:val="Rubrik1"/>
    <w:next w:val="Normal"/>
    <w:uiPriority w:val="39"/>
    <w:unhideWhenUsed/>
    <w:qFormat/>
    <w:rsid w:val="00F70CAC"/>
    <w:pPr>
      <w:numPr>
        <w:numId w:val="0"/>
      </w:numPr>
      <w:spacing w:line="276" w:lineRule="auto"/>
      <w:outlineLvl w:val="9"/>
    </w:pPr>
    <w:rPr>
      <w:rFonts w:ascii="Cambria" w:hAnsi="Cambria"/>
      <w:color w:val="365F91"/>
      <w:lang w:val="en-US"/>
    </w:rPr>
  </w:style>
  <w:style w:type="paragraph" w:styleId="Innehll1">
    <w:name w:val="toc 1"/>
    <w:basedOn w:val="Normal"/>
    <w:next w:val="Normal"/>
    <w:autoRedefine/>
    <w:uiPriority w:val="39"/>
    <w:unhideWhenUsed/>
    <w:rsid w:val="00F70CAC"/>
  </w:style>
  <w:style w:type="paragraph" w:styleId="Innehll2">
    <w:name w:val="toc 2"/>
    <w:basedOn w:val="Normal"/>
    <w:next w:val="Normal"/>
    <w:link w:val="Innehll2Char"/>
    <w:autoRedefine/>
    <w:uiPriority w:val="39"/>
    <w:unhideWhenUsed/>
    <w:qFormat/>
    <w:rsid w:val="00F70CAC"/>
    <w:pPr>
      <w:ind w:left="220"/>
    </w:pPr>
  </w:style>
  <w:style w:type="paragraph" w:styleId="Innehll3">
    <w:name w:val="toc 3"/>
    <w:basedOn w:val="Normal"/>
    <w:next w:val="Normal"/>
    <w:autoRedefine/>
    <w:uiPriority w:val="39"/>
    <w:unhideWhenUsed/>
    <w:rsid w:val="00F70CAC"/>
    <w:pPr>
      <w:ind w:left="440"/>
    </w:pPr>
  </w:style>
  <w:style w:type="character" w:styleId="Hyperlnk">
    <w:name w:val="Hyperlink"/>
    <w:basedOn w:val="Standardstycketeckensnitt"/>
    <w:uiPriority w:val="99"/>
    <w:unhideWhenUsed/>
    <w:rsid w:val="00F70CAC"/>
    <w:rPr>
      <w:color w:val="0000FF"/>
      <w:u w:val="single"/>
    </w:rPr>
  </w:style>
  <w:style w:type="character" w:customStyle="1" w:styleId="IngetavstndChar">
    <w:name w:val="Inget avstånd Char"/>
    <w:basedOn w:val="Standardstycketeckensnitt"/>
    <w:link w:val="Ingetavstnd"/>
    <w:uiPriority w:val="1"/>
    <w:rsid w:val="00F70CAC"/>
    <w:rPr>
      <w:rFonts w:ascii="Arial" w:hAnsi="Arial"/>
      <w:sz w:val="22"/>
      <w:szCs w:val="22"/>
      <w:lang w:val="sv-SE" w:eastAsia="en-US" w:bidi="ar-SA"/>
    </w:rPr>
  </w:style>
  <w:style w:type="paragraph" w:styleId="Ballongtext">
    <w:name w:val="Balloon Text"/>
    <w:basedOn w:val="Normal"/>
    <w:link w:val="BallongtextChar"/>
    <w:uiPriority w:val="99"/>
    <w:semiHidden/>
    <w:unhideWhenUsed/>
    <w:rsid w:val="00F70CAC"/>
    <w:rPr>
      <w:rFonts w:ascii="Tahoma" w:hAnsi="Tahoma" w:cs="Tahoma"/>
      <w:sz w:val="16"/>
      <w:szCs w:val="16"/>
    </w:rPr>
  </w:style>
  <w:style w:type="character" w:customStyle="1" w:styleId="BallongtextChar">
    <w:name w:val="Ballongtext Char"/>
    <w:basedOn w:val="Standardstycketeckensnitt"/>
    <w:link w:val="Ballongtext"/>
    <w:uiPriority w:val="99"/>
    <w:semiHidden/>
    <w:rsid w:val="00F70CAC"/>
    <w:rPr>
      <w:rFonts w:ascii="Tahoma" w:hAnsi="Tahoma" w:cs="Tahoma"/>
      <w:sz w:val="16"/>
      <w:szCs w:val="16"/>
      <w:lang w:eastAsia="en-US"/>
    </w:rPr>
  </w:style>
  <w:style w:type="paragraph" w:customStyle="1" w:styleId="Lista1">
    <w:name w:val="Lista 1"/>
    <w:basedOn w:val="Normal"/>
    <w:qFormat/>
    <w:rsid w:val="00010159"/>
    <w:pPr>
      <w:numPr>
        <w:numId w:val="5"/>
      </w:numPr>
      <w:tabs>
        <w:tab w:val="left" w:pos="567"/>
      </w:tabs>
      <w:spacing w:after="60"/>
      <w:ind w:left="567" w:hanging="227"/>
    </w:pPr>
  </w:style>
  <w:style w:type="paragraph" w:customStyle="1" w:styleId="Lista21">
    <w:name w:val="Lista 21"/>
    <w:basedOn w:val="Lista1"/>
    <w:qFormat/>
    <w:rsid w:val="00021C61"/>
    <w:pPr>
      <w:numPr>
        <w:ilvl w:val="1"/>
      </w:numPr>
      <w:ind w:left="1134" w:hanging="227"/>
    </w:pPr>
  </w:style>
  <w:style w:type="table" w:customStyle="1" w:styleId="TableGrid">
    <w:name w:val="TableGrid"/>
    <w:rsid w:val="00882DCE"/>
    <w:rPr>
      <w:rFonts w:asciiTheme="minorHAnsi" w:eastAsiaTheme="minorEastAsia" w:hAnsiTheme="minorHAnsi" w:cstheme="minorBidi"/>
      <w:sz w:val="22"/>
      <w:szCs w:val="22"/>
      <w:lang w:eastAsia="sv-SE"/>
    </w:rPr>
    <w:tblPr>
      <w:tblCellMar>
        <w:top w:w="0" w:type="dxa"/>
        <w:left w:w="0" w:type="dxa"/>
        <w:bottom w:w="0" w:type="dxa"/>
        <w:right w:w="0" w:type="dxa"/>
      </w:tblCellMar>
    </w:tblPr>
  </w:style>
  <w:style w:type="character" w:styleId="Kommentarsreferens">
    <w:name w:val="annotation reference"/>
    <w:basedOn w:val="Standardstycketeckensnitt"/>
    <w:uiPriority w:val="99"/>
    <w:semiHidden/>
    <w:unhideWhenUsed/>
    <w:rsid w:val="00271E56"/>
    <w:rPr>
      <w:sz w:val="16"/>
      <w:szCs w:val="16"/>
    </w:rPr>
  </w:style>
  <w:style w:type="paragraph" w:styleId="Kommentarer">
    <w:name w:val="annotation text"/>
    <w:basedOn w:val="Normal"/>
    <w:link w:val="KommentarerChar"/>
    <w:uiPriority w:val="99"/>
    <w:unhideWhenUsed/>
    <w:rsid w:val="00271E56"/>
    <w:rPr>
      <w:sz w:val="20"/>
      <w:szCs w:val="20"/>
    </w:rPr>
  </w:style>
  <w:style w:type="character" w:customStyle="1" w:styleId="KommentarerChar">
    <w:name w:val="Kommentarer Char"/>
    <w:basedOn w:val="Standardstycketeckensnitt"/>
    <w:link w:val="Kommentarer"/>
    <w:uiPriority w:val="99"/>
    <w:rsid w:val="00271E56"/>
    <w:rPr>
      <w:sz w:val="20"/>
      <w:szCs w:val="20"/>
    </w:rPr>
  </w:style>
  <w:style w:type="paragraph" w:styleId="Kommentarsmne">
    <w:name w:val="annotation subject"/>
    <w:basedOn w:val="Kommentarer"/>
    <w:next w:val="Kommentarer"/>
    <w:link w:val="KommentarsmneChar"/>
    <w:uiPriority w:val="99"/>
    <w:semiHidden/>
    <w:unhideWhenUsed/>
    <w:rsid w:val="00271E56"/>
    <w:rPr>
      <w:b/>
      <w:bCs/>
    </w:rPr>
  </w:style>
  <w:style w:type="character" w:customStyle="1" w:styleId="KommentarsmneChar">
    <w:name w:val="Kommentarsämne Char"/>
    <w:basedOn w:val="KommentarerChar"/>
    <w:link w:val="Kommentarsmne"/>
    <w:uiPriority w:val="99"/>
    <w:semiHidden/>
    <w:rsid w:val="00271E56"/>
    <w:rPr>
      <w:b/>
      <w:bCs/>
      <w:sz w:val="20"/>
      <w:szCs w:val="20"/>
    </w:rPr>
  </w:style>
  <w:style w:type="table" w:customStyle="1" w:styleId="Tabellrutnt1">
    <w:name w:val="Tabellrutnät1"/>
    <w:basedOn w:val="Normaltabell"/>
    <w:next w:val="Tabellrutnt"/>
    <w:uiPriority w:val="59"/>
    <w:rsid w:val="00CD6F85"/>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
    <w:name w:val="Table Grid"/>
    <w:basedOn w:val="Normaltabell"/>
    <w:uiPriority w:val="59"/>
    <w:rsid w:val="00CD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nehll2Char">
    <w:name w:val="Innehåll 2 Char"/>
    <w:basedOn w:val="Standardstycketeckensnitt"/>
    <w:link w:val="Innehll2"/>
    <w:uiPriority w:val="39"/>
    <w:locked/>
    <w:rsid w:val="00991644"/>
    <w:rPr>
      <w:sz w:val="22"/>
    </w:rPr>
  </w:style>
  <w:style w:type="paragraph" w:styleId="Beskrivning">
    <w:name w:val="caption"/>
    <w:basedOn w:val="Normal"/>
    <w:next w:val="Normal"/>
    <w:uiPriority w:val="35"/>
    <w:unhideWhenUsed/>
    <w:qFormat/>
    <w:rsid w:val="009C7A4A"/>
    <w:pPr>
      <w:spacing w:after="200"/>
    </w:pPr>
    <w:rPr>
      <w:b/>
      <w:i/>
      <w:iCs/>
      <w:szCs w:val="18"/>
    </w:rPr>
  </w:style>
  <w:style w:type="paragraph" w:styleId="Figurfrteckning">
    <w:name w:val="table of figures"/>
    <w:basedOn w:val="Normal"/>
    <w:next w:val="Normal"/>
    <w:uiPriority w:val="99"/>
    <w:unhideWhenUsed/>
    <w:rsid w:val="00BC6C32"/>
    <w:pPr>
      <w:ind w:left="1134" w:hanging="1134"/>
    </w:pPr>
  </w:style>
  <w:style w:type="character" w:styleId="AnvndHyperlnk">
    <w:name w:val="FollowedHyperlink"/>
    <w:basedOn w:val="Standardstycketeckensnitt"/>
    <w:uiPriority w:val="99"/>
    <w:semiHidden/>
    <w:unhideWhenUsed/>
    <w:rsid w:val="00EF4649"/>
    <w:rPr>
      <w:color w:val="800080" w:themeColor="followedHyperlink"/>
      <w:u w:val="single"/>
    </w:rPr>
  </w:style>
  <w:style w:type="paragraph" w:styleId="Revision">
    <w:name w:val="Revision"/>
    <w:hidden/>
    <w:uiPriority w:val="99"/>
    <w:semiHidden/>
    <w:rsid w:val="00850A37"/>
    <w:rPr>
      <w:sz w:val="22"/>
    </w:rPr>
  </w:style>
  <w:style w:type="character" w:customStyle="1" w:styleId="word-explaination">
    <w:name w:val="word-explaination"/>
    <w:basedOn w:val="Standardstycketeckensnitt"/>
    <w:rsid w:val="003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4106">
      <w:bodyDiv w:val="1"/>
      <w:marLeft w:val="0"/>
      <w:marRight w:val="0"/>
      <w:marTop w:val="0"/>
      <w:marBottom w:val="0"/>
      <w:divBdr>
        <w:top w:val="none" w:sz="0" w:space="0" w:color="auto"/>
        <w:left w:val="none" w:sz="0" w:space="0" w:color="auto"/>
        <w:bottom w:val="none" w:sz="0" w:space="0" w:color="auto"/>
        <w:right w:val="none" w:sz="0" w:space="0" w:color="auto"/>
      </w:divBdr>
    </w:div>
    <w:div w:id="171576656">
      <w:bodyDiv w:val="1"/>
      <w:marLeft w:val="0"/>
      <w:marRight w:val="0"/>
      <w:marTop w:val="0"/>
      <w:marBottom w:val="0"/>
      <w:divBdr>
        <w:top w:val="none" w:sz="0" w:space="0" w:color="auto"/>
        <w:left w:val="none" w:sz="0" w:space="0" w:color="auto"/>
        <w:bottom w:val="none" w:sz="0" w:space="0" w:color="auto"/>
        <w:right w:val="none" w:sz="0" w:space="0" w:color="auto"/>
      </w:divBdr>
    </w:div>
    <w:div w:id="252906655">
      <w:bodyDiv w:val="1"/>
      <w:marLeft w:val="0"/>
      <w:marRight w:val="0"/>
      <w:marTop w:val="0"/>
      <w:marBottom w:val="0"/>
      <w:divBdr>
        <w:top w:val="none" w:sz="0" w:space="0" w:color="auto"/>
        <w:left w:val="none" w:sz="0" w:space="0" w:color="auto"/>
        <w:bottom w:val="none" w:sz="0" w:space="0" w:color="auto"/>
        <w:right w:val="none" w:sz="0" w:space="0" w:color="auto"/>
      </w:divBdr>
    </w:div>
    <w:div w:id="309942324">
      <w:bodyDiv w:val="1"/>
      <w:marLeft w:val="0"/>
      <w:marRight w:val="0"/>
      <w:marTop w:val="0"/>
      <w:marBottom w:val="0"/>
      <w:divBdr>
        <w:top w:val="none" w:sz="0" w:space="0" w:color="auto"/>
        <w:left w:val="none" w:sz="0" w:space="0" w:color="auto"/>
        <w:bottom w:val="none" w:sz="0" w:space="0" w:color="auto"/>
        <w:right w:val="none" w:sz="0" w:space="0" w:color="auto"/>
      </w:divBdr>
    </w:div>
    <w:div w:id="391582318">
      <w:bodyDiv w:val="1"/>
      <w:marLeft w:val="0"/>
      <w:marRight w:val="0"/>
      <w:marTop w:val="0"/>
      <w:marBottom w:val="0"/>
      <w:divBdr>
        <w:top w:val="none" w:sz="0" w:space="0" w:color="auto"/>
        <w:left w:val="none" w:sz="0" w:space="0" w:color="auto"/>
        <w:bottom w:val="none" w:sz="0" w:space="0" w:color="auto"/>
        <w:right w:val="none" w:sz="0" w:space="0" w:color="auto"/>
      </w:divBdr>
    </w:div>
    <w:div w:id="403338447">
      <w:bodyDiv w:val="1"/>
      <w:marLeft w:val="0"/>
      <w:marRight w:val="0"/>
      <w:marTop w:val="0"/>
      <w:marBottom w:val="0"/>
      <w:divBdr>
        <w:top w:val="none" w:sz="0" w:space="0" w:color="auto"/>
        <w:left w:val="none" w:sz="0" w:space="0" w:color="auto"/>
        <w:bottom w:val="none" w:sz="0" w:space="0" w:color="auto"/>
        <w:right w:val="none" w:sz="0" w:space="0" w:color="auto"/>
      </w:divBdr>
    </w:div>
    <w:div w:id="418869132">
      <w:bodyDiv w:val="1"/>
      <w:marLeft w:val="0"/>
      <w:marRight w:val="0"/>
      <w:marTop w:val="0"/>
      <w:marBottom w:val="0"/>
      <w:divBdr>
        <w:top w:val="none" w:sz="0" w:space="0" w:color="auto"/>
        <w:left w:val="none" w:sz="0" w:space="0" w:color="auto"/>
        <w:bottom w:val="none" w:sz="0" w:space="0" w:color="auto"/>
        <w:right w:val="none" w:sz="0" w:space="0" w:color="auto"/>
      </w:divBdr>
    </w:div>
    <w:div w:id="430593857">
      <w:bodyDiv w:val="1"/>
      <w:marLeft w:val="0"/>
      <w:marRight w:val="0"/>
      <w:marTop w:val="0"/>
      <w:marBottom w:val="0"/>
      <w:divBdr>
        <w:top w:val="none" w:sz="0" w:space="0" w:color="auto"/>
        <w:left w:val="none" w:sz="0" w:space="0" w:color="auto"/>
        <w:bottom w:val="none" w:sz="0" w:space="0" w:color="auto"/>
        <w:right w:val="none" w:sz="0" w:space="0" w:color="auto"/>
      </w:divBdr>
    </w:div>
    <w:div w:id="455635598">
      <w:bodyDiv w:val="1"/>
      <w:marLeft w:val="0"/>
      <w:marRight w:val="0"/>
      <w:marTop w:val="0"/>
      <w:marBottom w:val="0"/>
      <w:divBdr>
        <w:top w:val="none" w:sz="0" w:space="0" w:color="auto"/>
        <w:left w:val="none" w:sz="0" w:space="0" w:color="auto"/>
        <w:bottom w:val="none" w:sz="0" w:space="0" w:color="auto"/>
        <w:right w:val="none" w:sz="0" w:space="0" w:color="auto"/>
      </w:divBdr>
    </w:div>
    <w:div w:id="466166055">
      <w:bodyDiv w:val="1"/>
      <w:marLeft w:val="0"/>
      <w:marRight w:val="0"/>
      <w:marTop w:val="0"/>
      <w:marBottom w:val="0"/>
      <w:divBdr>
        <w:top w:val="none" w:sz="0" w:space="0" w:color="auto"/>
        <w:left w:val="none" w:sz="0" w:space="0" w:color="auto"/>
        <w:bottom w:val="none" w:sz="0" w:space="0" w:color="auto"/>
        <w:right w:val="none" w:sz="0" w:space="0" w:color="auto"/>
      </w:divBdr>
    </w:div>
    <w:div w:id="596448880">
      <w:bodyDiv w:val="1"/>
      <w:marLeft w:val="0"/>
      <w:marRight w:val="0"/>
      <w:marTop w:val="0"/>
      <w:marBottom w:val="0"/>
      <w:divBdr>
        <w:top w:val="none" w:sz="0" w:space="0" w:color="auto"/>
        <w:left w:val="none" w:sz="0" w:space="0" w:color="auto"/>
        <w:bottom w:val="none" w:sz="0" w:space="0" w:color="auto"/>
        <w:right w:val="none" w:sz="0" w:space="0" w:color="auto"/>
      </w:divBdr>
    </w:div>
    <w:div w:id="787700534">
      <w:bodyDiv w:val="1"/>
      <w:marLeft w:val="0"/>
      <w:marRight w:val="0"/>
      <w:marTop w:val="0"/>
      <w:marBottom w:val="0"/>
      <w:divBdr>
        <w:top w:val="none" w:sz="0" w:space="0" w:color="auto"/>
        <w:left w:val="none" w:sz="0" w:space="0" w:color="auto"/>
        <w:bottom w:val="none" w:sz="0" w:space="0" w:color="auto"/>
        <w:right w:val="none" w:sz="0" w:space="0" w:color="auto"/>
      </w:divBdr>
    </w:div>
    <w:div w:id="818111773">
      <w:bodyDiv w:val="1"/>
      <w:marLeft w:val="0"/>
      <w:marRight w:val="0"/>
      <w:marTop w:val="0"/>
      <w:marBottom w:val="0"/>
      <w:divBdr>
        <w:top w:val="none" w:sz="0" w:space="0" w:color="auto"/>
        <w:left w:val="none" w:sz="0" w:space="0" w:color="auto"/>
        <w:bottom w:val="none" w:sz="0" w:space="0" w:color="auto"/>
        <w:right w:val="none" w:sz="0" w:space="0" w:color="auto"/>
      </w:divBdr>
      <w:divsChild>
        <w:div w:id="1956792793">
          <w:marLeft w:val="0"/>
          <w:marRight w:val="0"/>
          <w:marTop w:val="0"/>
          <w:marBottom w:val="0"/>
          <w:divBdr>
            <w:top w:val="none" w:sz="0" w:space="0" w:color="auto"/>
            <w:left w:val="none" w:sz="0" w:space="0" w:color="auto"/>
            <w:bottom w:val="none" w:sz="0" w:space="0" w:color="auto"/>
            <w:right w:val="none" w:sz="0" w:space="0" w:color="auto"/>
          </w:divBdr>
          <w:divsChild>
            <w:div w:id="45185192">
              <w:marLeft w:val="0"/>
              <w:marRight w:val="0"/>
              <w:marTop w:val="0"/>
              <w:marBottom w:val="0"/>
              <w:divBdr>
                <w:top w:val="none" w:sz="0" w:space="0" w:color="auto"/>
                <w:left w:val="none" w:sz="0" w:space="0" w:color="auto"/>
                <w:bottom w:val="none" w:sz="0" w:space="0" w:color="auto"/>
                <w:right w:val="none" w:sz="0" w:space="0" w:color="auto"/>
              </w:divBdr>
              <w:divsChild>
                <w:div w:id="1178085072">
                  <w:marLeft w:val="0"/>
                  <w:marRight w:val="0"/>
                  <w:marTop w:val="0"/>
                  <w:marBottom w:val="0"/>
                  <w:divBdr>
                    <w:top w:val="none" w:sz="0" w:space="0" w:color="auto"/>
                    <w:left w:val="none" w:sz="0" w:space="0" w:color="auto"/>
                    <w:bottom w:val="none" w:sz="0" w:space="0" w:color="auto"/>
                    <w:right w:val="none" w:sz="0" w:space="0" w:color="auto"/>
                  </w:divBdr>
                  <w:divsChild>
                    <w:div w:id="1646079788">
                      <w:marLeft w:val="0"/>
                      <w:marRight w:val="0"/>
                      <w:marTop w:val="0"/>
                      <w:marBottom w:val="0"/>
                      <w:divBdr>
                        <w:top w:val="none" w:sz="0" w:space="0" w:color="auto"/>
                        <w:left w:val="none" w:sz="0" w:space="0" w:color="auto"/>
                        <w:bottom w:val="none" w:sz="0" w:space="0" w:color="auto"/>
                        <w:right w:val="none" w:sz="0" w:space="0" w:color="auto"/>
                      </w:divBdr>
                      <w:divsChild>
                        <w:div w:id="174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4958">
      <w:bodyDiv w:val="1"/>
      <w:marLeft w:val="0"/>
      <w:marRight w:val="0"/>
      <w:marTop w:val="0"/>
      <w:marBottom w:val="0"/>
      <w:divBdr>
        <w:top w:val="none" w:sz="0" w:space="0" w:color="auto"/>
        <w:left w:val="none" w:sz="0" w:space="0" w:color="auto"/>
        <w:bottom w:val="none" w:sz="0" w:space="0" w:color="auto"/>
        <w:right w:val="none" w:sz="0" w:space="0" w:color="auto"/>
      </w:divBdr>
    </w:div>
    <w:div w:id="1085807995">
      <w:bodyDiv w:val="1"/>
      <w:marLeft w:val="0"/>
      <w:marRight w:val="0"/>
      <w:marTop w:val="0"/>
      <w:marBottom w:val="0"/>
      <w:divBdr>
        <w:top w:val="none" w:sz="0" w:space="0" w:color="auto"/>
        <w:left w:val="none" w:sz="0" w:space="0" w:color="auto"/>
        <w:bottom w:val="none" w:sz="0" w:space="0" w:color="auto"/>
        <w:right w:val="none" w:sz="0" w:space="0" w:color="auto"/>
      </w:divBdr>
    </w:div>
    <w:div w:id="1148589850">
      <w:bodyDiv w:val="1"/>
      <w:marLeft w:val="0"/>
      <w:marRight w:val="0"/>
      <w:marTop w:val="0"/>
      <w:marBottom w:val="0"/>
      <w:divBdr>
        <w:top w:val="none" w:sz="0" w:space="0" w:color="auto"/>
        <w:left w:val="none" w:sz="0" w:space="0" w:color="auto"/>
        <w:bottom w:val="none" w:sz="0" w:space="0" w:color="auto"/>
        <w:right w:val="none" w:sz="0" w:space="0" w:color="auto"/>
      </w:divBdr>
    </w:div>
    <w:div w:id="1273315922">
      <w:bodyDiv w:val="1"/>
      <w:marLeft w:val="0"/>
      <w:marRight w:val="0"/>
      <w:marTop w:val="0"/>
      <w:marBottom w:val="0"/>
      <w:divBdr>
        <w:top w:val="none" w:sz="0" w:space="0" w:color="auto"/>
        <w:left w:val="none" w:sz="0" w:space="0" w:color="auto"/>
        <w:bottom w:val="none" w:sz="0" w:space="0" w:color="auto"/>
        <w:right w:val="none" w:sz="0" w:space="0" w:color="auto"/>
      </w:divBdr>
    </w:div>
    <w:div w:id="1276209205">
      <w:bodyDiv w:val="1"/>
      <w:marLeft w:val="0"/>
      <w:marRight w:val="0"/>
      <w:marTop w:val="0"/>
      <w:marBottom w:val="0"/>
      <w:divBdr>
        <w:top w:val="none" w:sz="0" w:space="0" w:color="auto"/>
        <w:left w:val="none" w:sz="0" w:space="0" w:color="auto"/>
        <w:bottom w:val="none" w:sz="0" w:space="0" w:color="auto"/>
        <w:right w:val="none" w:sz="0" w:space="0" w:color="auto"/>
      </w:divBdr>
    </w:div>
    <w:div w:id="1344477934">
      <w:bodyDiv w:val="1"/>
      <w:marLeft w:val="0"/>
      <w:marRight w:val="0"/>
      <w:marTop w:val="0"/>
      <w:marBottom w:val="0"/>
      <w:divBdr>
        <w:top w:val="none" w:sz="0" w:space="0" w:color="auto"/>
        <w:left w:val="none" w:sz="0" w:space="0" w:color="auto"/>
        <w:bottom w:val="none" w:sz="0" w:space="0" w:color="auto"/>
        <w:right w:val="none" w:sz="0" w:space="0" w:color="auto"/>
      </w:divBdr>
    </w:div>
    <w:div w:id="1387610014">
      <w:bodyDiv w:val="1"/>
      <w:marLeft w:val="0"/>
      <w:marRight w:val="0"/>
      <w:marTop w:val="0"/>
      <w:marBottom w:val="0"/>
      <w:divBdr>
        <w:top w:val="none" w:sz="0" w:space="0" w:color="auto"/>
        <w:left w:val="none" w:sz="0" w:space="0" w:color="auto"/>
        <w:bottom w:val="none" w:sz="0" w:space="0" w:color="auto"/>
        <w:right w:val="none" w:sz="0" w:space="0" w:color="auto"/>
      </w:divBdr>
    </w:div>
    <w:div w:id="1500845752">
      <w:bodyDiv w:val="1"/>
      <w:marLeft w:val="0"/>
      <w:marRight w:val="0"/>
      <w:marTop w:val="0"/>
      <w:marBottom w:val="0"/>
      <w:divBdr>
        <w:top w:val="none" w:sz="0" w:space="0" w:color="auto"/>
        <w:left w:val="none" w:sz="0" w:space="0" w:color="auto"/>
        <w:bottom w:val="none" w:sz="0" w:space="0" w:color="auto"/>
        <w:right w:val="none" w:sz="0" w:space="0" w:color="auto"/>
      </w:divBdr>
    </w:div>
    <w:div w:id="1532307486">
      <w:bodyDiv w:val="1"/>
      <w:marLeft w:val="0"/>
      <w:marRight w:val="0"/>
      <w:marTop w:val="0"/>
      <w:marBottom w:val="0"/>
      <w:divBdr>
        <w:top w:val="none" w:sz="0" w:space="0" w:color="auto"/>
        <w:left w:val="none" w:sz="0" w:space="0" w:color="auto"/>
        <w:bottom w:val="none" w:sz="0" w:space="0" w:color="auto"/>
        <w:right w:val="none" w:sz="0" w:space="0" w:color="auto"/>
      </w:divBdr>
    </w:div>
    <w:div w:id="1554193879">
      <w:bodyDiv w:val="1"/>
      <w:marLeft w:val="0"/>
      <w:marRight w:val="0"/>
      <w:marTop w:val="0"/>
      <w:marBottom w:val="0"/>
      <w:divBdr>
        <w:top w:val="none" w:sz="0" w:space="0" w:color="auto"/>
        <w:left w:val="none" w:sz="0" w:space="0" w:color="auto"/>
        <w:bottom w:val="none" w:sz="0" w:space="0" w:color="auto"/>
        <w:right w:val="none" w:sz="0" w:space="0" w:color="auto"/>
      </w:divBdr>
    </w:div>
    <w:div w:id="1612348994">
      <w:bodyDiv w:val="1"/>
      <w:marLeft w:val="0"/>
      <w:marRight w:val="0"/>
      <w:marTop w:val="0"/>
      <w:marBottom w:val="0"/>
      <w:divBdr>
        <w:top w:val="none" w:sz="0" w:space="0" w:color="auto"/>
        <w:left w:val="none" w:sz="0" w:space="0" w:color="auto"/>
        <w:bottom w:val="none" w:sz="0" w:space="0" w:color="auto"/>
        <w:right w:val="none" w:sz="0" w:space="0" w:color="auto"/>
      </w:divBdr>
    </w:div>
    <w:div w:id="1625497104">
      <w:bodyDiv w:val="1"/>
      <w:marLeft w:val="0"/>
      <w:marRight w:val="0"/>
      <w:marTop w:val="0"/>
      <w:marBottom w:val="0"/>
      <w:divBdr>
        <w:top w:val="none" w:sz="0" w:space="0" w:color="auto"/>
        <w:left w:val="none" w:sz="0" w:space="0" w:color="auto"/>
        <w:bottom w:val="none" w:sz="0" w:space="0" w:color="auto"/>
        <w:right w:val="none" w:sz="0" w:space="0" w:color="auto"/>
      </w:divBdr>
    </w:div>
    <w:div w:id="1738284257">
      <w:bodyDiv w:val="1"/>
      <w:marLeft w:val="0"/>
      <w:marRight w:val="0"/>
      <w:marTop w:val="0"/>
      <w:marBottom w:val="0"/>
      <w:divBdr>
        <w:top w:val="none" w:sz="0" w:space="0" w:color="auto"/>
        <w:left w:val="none" w:sz="0" w:space="0" w:color="auto"/>
        <w:bottom w:val="none" w:sz="0" w:space="0" w:color="auto"/>
        <w:right w:val="none" w:sz="0" w:space="0" w:color="auto"/>
      </w:divBdr>
    </w:div>
    <w:div w:id="1787389102">
      <w:bodyDiv w:val="1"/>
      <w:marLeft w:val="0"/>
      <w:marRight w:val="0"/>
      <w:marTop w:val="0"/>
      <w:marBottom w:val="0"/>
      <w:divBdr>
        <w:top w:val="none" w:sz="0" w:space="0" w:color="auto"/>
        <w:left w:val="none" w:sz="0" w:space="0" w:color="auto"/>
        <w:bottom w:val="none" w:sz="0" w:space="0" w:color="auto"/>
        <w:right w:val="none" w:sz="0" w:space="0" w:color="auto"/>
      </w:divBdr>
    </w:div>
    <w:div w:id="1882939964">
      <w:bodyDiv w:val="1"/>
      <w:marLeft w:val="0"/>
      <w:marRight w:val="0"/>
      <w:marTop w:val="0"/>
      <w:marBottom w:val="0"/>
      <w:divBdr>
        <w:top w:val="none" w:sz="0" w:space="0" w:color="auto"/>
        <w:left w:val="none" w:sz="0" w:space="0" w:color="auto"/>
        <w:bottom w:val="none" w:sz="0" w:space="0" w:color="auto"/>
        <w:right w:val="none" w:sz="0" w:space="0" w:color="auto"/>
      </w:divBdr>
    </w:div>
    <w:div w:id="1912537794">
      <w:bodyDiv w:val="1"/>
      <w:marLeft w:val="0"/>
      <w:marRight w:val="0"/>
      <w:marTop w:val="0"/>
      <w:marBottom w:val="0"/>
      <w:divBdr>
        <w:top w:val="none" w:sz="0" w:space="0" w:color="auto"/>
        <w:left w:val="none" w:sz="0" w:space="0" w:color="auto"/>
        <w:bottom w:val="none" w:sz="0" w:space="0" w:color="auto"/>
        <w:right w:val="none" w:sz="0" w:space="0" w:color="auto"/>
      </w:divBdr>
    </w:div>
    <w:div w:id="1918048897">
      <w:bodyDiv w:val="1"/>
      <w:marLeft w:val="0"/>
      <w:marRight w:val="0"/>
      <w:marTop w:val="0"/>
      <w:marBottom w:val="0"/>
      <w:divBdr>
        <w:top w:val="none" w:sz="0" w:space="0" w:color="auto"/>
        <w:left w:val="none" w:sz="0" w:space="0" w:color="auto"/>
        <w:bottom w:val="none" w:sz="0" w:space="0" w:color="auto"/>
        <w:right w:val="none" w:sz="0" w:space="0" w:color="auto"/>
      </w:divBdr>
    </w:div>
    <w:div w:id="1933247065">
      <w:bodyDiv w:val="1"/>
      <w:marLeft w:val="0"/>
      <w:marRight w:val="0"/>
      <w:marTop w:val="0"/>
      <w:marBottom w:val="0"/>
      <w:divBdr>
        <w:top w:val="none" w:sz="0" w:space="0" w:color="auto"/>
        <w:left w:val="none" w:sz="0" w:space="0" w:color="auto"/>
        <w:bottom w:val="none" w:sz="0" w:space="0" w:color="auto"/>
        <w:right w:val="none" w:sz="0" w:space="0" w:color="auto"/>
      </w:divBdr>
    </w:div>
    <w:div w:id="2047177205">
      <w:bodyDiv w:val="1"/>
      <w:marLeft w:val="0"/>
      <w:marRight w:val="0"/>
      <w:marTop w:val="0"/>
      <w:marBottom w:val="0"/>
      <w:divBdr>
        <w:top w:val="none" w:sz="0" w:space="0" w:color="auto"/>
        <w:left w:val="none" w:sz="0" w:space="0" w:color="auto"/>
        <w:bottom w:val="none" w:sz="0" w:space="0" w:color="auto"/>
        <w:right w:val="none" w:sz="0" w:space="0" w:color="auto"/>
      </w:divBdr>
    </w:div>
    <w:div w:id="20486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chart" Target="charts/chart7.xml"/><Relationship Id="rId25" Type="http://schemas.openxmlformats.org/officeDocument/2006/relationships/chart" Target="charts/chart8.xml"/><Relationship Id="rId26" Type="http://schemas.openxmlformats.org/officeDocument/2006/relationships/chart" Target="charts/chart9.xml"/><Relationship Id="rId27" Type="http://schemas.openxmlformats.org/officeDocument/2006/relationships/image" Target="media/image8.png"/><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Anpassade%20Office-mallar\Rapportmall%20NH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embeddings/oleObject1.bin"/><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oleObject" Target="../embeddings/oleObject2.bin"/><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4" Type="http://schemas.openxmlformats.org/officeDocument/2006/relationships/oleObject" Target="../embeddings/oleObject3.bin"/><Relationship Id="rId5" Type="http://schemas.openxmlformats.org/officeDocument/2006/relationships/chartUserShapes" Target="../drawings/drawing1.xml"/><Relationship Id="rId1" Type="http://schemas.microsoft.com/office/2011/relationships/chartStyle" Target="style3.xml"/><Relationship Id="rId2" Type="http://schemas.microsoft.com/office/2011/relationships/chartColorStyle" Target="colors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4" Type="http://schemas.openxmlformats.org/officeDocument/2006/relationships/oleObject" Target="../embeddings/oleObject4.bin"/><Relationship Id="rId5" Type="http://schemas.openxmlformats.org/officeDocument/2006/relationships/chartUserShapes" Target="../drawings/drawing2.xml"/><Relationship Id="rId1" Type="http://schemas.microsoft.com/office/2011/relationships/chartStyle" Target="style4.xml"/><Relationship Id="rId2" Type="http://schemas.microsoft.com/office/2011/relationships/chartColorStyle" Target="colors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4" Type="http://schemas.openxmlformats.org/officeDocument/2006/relationships/oleObject" Target="../embeddings/oleObject5.bin"/><Relationship Id="rId1" Type="http://schemas.microsoft.com/office/2011/relationships/chartStyle" Target="style5.xml"/><Relationship Id="rId2" Type="http://schemas.microsoft.com/office/2011/relationships/chartColorStyle" Target="colors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4" Type="http://schemas.openxmlformats.org/officeDocument/2006/relationships/oleObject" Target="../embeddings/oleObject6.bin"/><Relationship Id="rId1" Type="http://schemas.microsoft.com/office/2011/relationships/chartStyle" Target="style6.xml"/><Relationship Id="rId2" Type="http://schemas.microsoft.com/office/2011/relationships/chartColorStyle" Target="colors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4" Type="http://schemas.openxmlformats.org/officeDocument/2006/relationships/oleObject" Target="../embeddings/oleObject7.bin"/><Relationship Id="rId1" Type="http://schemas.microsoft.com/office/2011/relationships/chartStyle" Target="style7.xml"/><Relationship Id="rId2" Type="http://schemas.microsoft.com/office/2011/relationships/chartColorStyle" Target="colors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4" Type="http://schemas.openxmlformats.org/officeDocument/2006/relationships/oleObject" Target="../embeddings/oleObject8.bin"/><Relationship Id="rId1" Type="http://schemas.microsoft.com/office/2011/relationships/chartStyle" Target="style8.xml"/><Relationship Id="rId2" Type="http://schemas.microsoft.com/office/2011/relationships/chartColorStyle" Target="colors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4" Type="http://schemas.openxmlformats.org/officeDocument/2006/relationships/oleObject" Target="https://compushare.computime.se/NHER/AFAB/Meda/Acnatac/Del%203_Trender_20160802.xlsx" TargetMode="External"/><Relationship Id="rId1" Type="http://schemas.microsoft.com/office/2011/relationships/chartStyle" Target="style9.xml"/><Relationship Id="rId2" Type="http://schemas.microsoft.com/office/2011/relationships/chartColorStyle" Target="colors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900" b="1" i="0" u="none" strike="noStrike" kern="1200" cap="all" spc="50" baseline="0">
                <a:solidFill>
                  <a:schemeClr val="tx1">
                    <a:lumMod val="65000"/>
                    <a:lumOff val="35000"/>
                  </a:schemeClr>
                </a:solidFill>
                <a:latin typeface="+mn-lt"/>
                <a:ea typeface="+mn-ea"/>
                <a:cs typeface="+mn-cs"/>
              </a:defRPr>
            </a:pPr>
            <a:r>
              <a:rPr lang="en-US" sz="800"/>
              <a:t>1A)</a:t>
            </a:r>
            <a:r>
              <a:rPr lang="en-US" sz="800" baseline="0"/>
              <a:t> </a:t>
            </a:r>
            <a:r>
              <a:rPr lang="en-US" sz="800"/>
              <a:t>Direkt föRegående behandling före Peroral antibiotika - samtliga</a:t>
            </a:r>
          </a:p>
        </c:rich>
      </c:tx>
      <c:layout>
        <c:manualLayout>
          <c:xMode val="edge"/>
          <c:yMode val="edge"/>
          <c:x val="0.00400021671602977"/>
          <c:y val="0.0025495607261311"/>
        </c:manualLayout>
      </c:layout>
      <c:overlay val="0"/>
      <c:spPr>
        <a:noFill/>
        <a:ln>
          <a:noFill/>
        </a:ln>
        <a:effectLst/>
      </c:spPr>
      <c:txPr>
        <a:bodyPr rot="0" spcFirstLastPara="1" vertOverflow="ellipsis" vert="horz" wrap="square" anchor="ctr" anchorCtr="1"/>
        <a:lstStyle/>
        <a:p>
          <a:pPr algn="l">
            <a:defRPr sz="900" b="1" i="0" u="none" strike="noStrike" kern="1200" cap="all" spc="5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281310466138962"/>
          <c:y val="0.351348202800767"/>
          <c:w val="0.520645623109428"/>
          <c:h val="0.603878086667738"/>
        </c:manualLayout>
      </c:layout>
      <c:pieChart>
        <c:varyColors val="1"/>
        <c:ser>
          <c:idx val="0"/>
          <c:order val="0"/>
          <c:tx>
            <c:strRef>
              <c:f>'[Del 2_Behandling före po ab_20160802.xlsx]Tabell inkl övriga'!$G$2</c:f>
              <c:strCache>
                <c:ptCount val="1"/>
                <c:pt idx="0">
                  <c:v>Inkl köp samma dag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0739189482048689"/>
                  <c:y val="-0.06850849431602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0606496527777778"/>
                  <c:y val="0.084467918622848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14478472222222"/>
                  <c:y val="0.089436619718309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0782013888888889"/>
                  <c:y val="-0.0034342723004694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486297767824893"/>
                  <c:y val="0.207783882320176"/>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noAutofit/>
                </a:bodyPr>
                <a:lstStyle/>
                <a:p>
                  <a:pPr algn="l">
                    <a:defRPr sz="900" b="0" i="0" u="none" strike="noStrike" kern="1200" baseline="0">
                      <a:solidFill>
                        <a:schemeClr val="dk1">
                          <a:lumMod val="65000"/>
                          <a:lumOff val="35000"/>
                        </a:schemeClr>
                      </a:solidFill>
                      <a:latin typeface="+mn-lt"/>
                      <a:ea typeface="+mn-ea"/>
                      <a:cs typeface="+mn-cs"/>
                    </a:defRPr>
                  </a:pPr>
                  <a:endParaRPr lang="sv-SE"/>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32423968792892"/>
                      <c:h val="0.237386636959769"/>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lgn="l">
                  <a:defRPr sz="900" b="0" i="0" u="none" strike="noStrike" kern="1200" baseline="0">
                    <a:solidFill>
                      <a:schemeClr val="dk1">
                        <a:lumMod val="65000"/>
                        <a:lumOff val="35000"/>
                      </a:schemeClr>
                    </a:solidFill>
                    <a:latin typeface="+mn-lt"/>
                    <a:ea typeface="+mn-ea"/>
                    <a:cs typeface="+mn-cs"/>
                  </a:defRPr>
                </a:pPr>
                <a:endParaRPr lang="sv-S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'[Del 2_Behandling före po ab_20160802.xlsx]Tabell inkl övriga'!$F$3:$F$7</c:f>
              <c:strCache>
                <c:ptCount val="5"/>
                <c:pt idx="0">
                  <c:v>Ingen</c:v>
                </c:pt>
                <c:pt idx="1">
                  <c:v>Epiduo</c:v>
                </c:pt>
                <c:pt idx="2">
                  <c:v>Duac</c:v>
                </c:pt>
                <c:pt idx="3">
                  <c:v>Acnatac</c:v>
                </c:pt>
                <c:pt idx="4">
                  <c:v>Övriga aknebehandlingar</c:v>
                </c:pt>
              </c:strCache>
            </c:strRef>
          </c:cat>
          <c:val>
            <c:numRef>
              <c:f>'[Del 2_Behandling före po ab_20160802.xlsx]Tabell inkl övriga'!$G$3:$G$7</c:f>
              <c:numCache>
                <c:formatCode>0.0</c:formatCode>
                <c:ptCount val="5"/>
                <c:pt idx="0">
                  <c:v>68.1595784719608</c:v>
                </c:pt>
                <c:pt idx="1">
                  <c:v>12.4702044912809</c:v>
                </c:pt>
                <c:pt idx="2">
                  <c:v>6.065738301342366</c:v>
                </c:pt>
                <c:pt idx="3">
                  <c:v>3.569188307615105</c:v>
                </c:pt>
                <c:pt idx="4">
                  <c:v>9.73529042780077</c:v>
                </c:pt>
              </c:numCache>
            </c:numRef>
          </c:val>
        </c:ser>
        <c:ser>
          <c:idx val="1"/>
          <c:order val="1"/>
          <c:tx>
            <c:strRef>
              <c:f>'[Del 2_Behandling före po ab_20160802.xlsx]Tabell inkl övriga'!$H$2</c:f>
              <c:strCache>
                <c:ptCount val="1"/>
                <c:pt idx="0">
                  <c:v>Exkl köp samma dag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'[Del 2_Behandling före po ab_20160802.xlsx]Tabell inkl övriga'!$F$3:$F$7</c:f>
              <c:strCache>
                <c:ptCount val="5"/>
                <c:pt idx="0">
                  <c:v>Ingen</c:v>
                </c:pt>
                <c:pt idx="1">
                  <c:v>Epiduo</c:v>
                </c:pt>
                <c:pt idx="2">
                  <c:v>Duac</c:v>
                </c:pt>
                <c:pt idx="3">
                  <c:v>Acnatac</c:v>
                </c:pt>
                <c:pt idx="4">
                  <c:v>Övriga aknebehandlingar</c:v>
                </c:pt>
              </c:strCache>
            </c:strRef>
          </c:cat>
          <c:val>
            <c:numRef>
              <c:f>'[Del 2_Behandling före po ab_20160802.xlsx]Tabell inkl övriga'!$H$3:$H$7</c:f>
              <c:numCache>
                <c:formatCode>0.0</c:formatCode>
                <c:ptCount val="5"/>
                <c:pt idx="0">
                  <c:v>93.049805545101</c:v>
                </c:pt>
                <c:pt idx="1">
                  <c:v>12.4702044912809</c:v>
                </c:pt>
                <c:pt idx="2">
                  <c:v>3.870279764145025</c:v>
                </c:pt>
                <c:pt idx="3">
                  <c:v>1.587002885459792</c:v>
                </c:pt>
                <c:pt idx="4">
                  <c:v>-10.9772926859867</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indent="-457200" algn="l">
              <a:defRPr sz="800" b="1" i="0" u="none" strike="noStrike" kern="1200" cap="all" spc="50" baseline="0">
                <a:solidFill>
                  <a:schemeClr val="tx1">
                    <a:lumMod val="65000"/>
                    <a:lumOff val="35000"/>
                  </a:schemeClr>
                </a:solidFill>
                <a:latin typeface="+mn-lt"/>
                <a:ea typeface="+mn-ea"/>
                <a:cs typeface="+mn-cs"/>
              </a:defRPr>
            </a:pPr>
            <a:r>
              <a:rPr lang="en-US" sz="800"/>
              <a:t>1B) Direkt föregående behandling</a:t>
            </a:r>
            <a:r>
              <a:rPr lang="en-US" sz="800" baseline="0"/>
              <a:t> före peroral antibiotika -kombinationspreparat</a:t>
            </a:r>
            <a:endParaRPr lang="en-US" sz="800"/>
          </a:p>
        </c:rich>
      </c:tx>
      <c:layout>
        <c:manualLayout>
          <c:xMode val="edge"/>
          <c:yMode val="edge"/>
          <c:x val="0.000603736884433389"/>
          <c:y val="0.00267265158734139"/>
        </c:manualLayout>
      </c:layout>
      <c:overlay val="0"/>
      <c:spPr>
        <a:noFill/>
        <a:ln>
          <a:noFill/>
        </a:ln>
        <a:effectLst/>
      </c:spPr>
      <c:txPr>
        <a:bodyPr rot="0" spcFirstLastPara="1" vertOverflow="ellipsis" vert="horz" wrap="square" anchor="ctr" anchorCtr="1"/>
        <a:lstStyle/>
        <a:p>
          <a:pPr indent="-457200" algn="l">
            <a:defRPr sz="800" b="1" i="0" u="none" strike="noStrike" kern="1200" cap="all" spc="5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242500694444444"/>
          <c:y val="0.358976525821596"/>
          <c:w val="0.520645623109428"/>
          <c:h val="0.603878086667738"/>
        </c:manualLayout>
      </c:layout>
      <c:pieChart>
        <c:varyColors val="1"/>
        <c:ser>
          <c:idx val="0"/>
          <c:order val="0"/>
          <c:tx>
            <c:strRef>
              <c:f>'[Del 2_Behandling före po ab_20160802.xlsx]Tabell inkl övriga'!$G$2</c:f>
              <c:strCache>
                <c:ptCount val="1"/>
                <c:pt idx="0">
                  <c:v>Inkl köp samma dag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0472065489479738"/>
                  <c:y val="-0.12537921995971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lgn="l">
                    <a:defRPr sz="900" b="0" i="0" u="none" strike="noStrike" kern="1200" baseline="0">
                      <a:solidFill>
                        <a:schemeClr val="dk1">
                          <a:lumMod val="65000"/>
                          <a:lumOff val="35000"/>
                        </a:schemeClr>
                      </a:solidFill>
                      <a:latin typeface="+mn-lt"/>
                      <a:ea typeface="+mn-ea"/>
                      <a:cs typeface="+mn-cs"/>
                    </a:defRPr>
                  </a:pPr>
                  <a:endParaRPr lang="sv-SE"/>
                </a:p>
              </c:txPr>
              <c:dLblPos val="bestFit"/>
              <c:showLegendKey val="0"/>
              <c:showVal val="0"/>
              <c:showCatName val="1"/>
              <c:showSerName val="0"/>
              <c:showPercent val="1"/>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prstGeom>
                    <a:noFill/>
                    <a:ln>
                      <a:noFill/>
                    </a:ln>
                  </c15:spPr>
                </c:ext>
              </c:extLst>
            </c:dLbl>
            <c:dLbl>
              <c:idx val="1"/>
              <c:layout>
                <c:manualLayout>
                  <c:x val="-0.0703812316715543"/>
                  <c:y val="0.0"/>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lgn="l">
                    <a:defRPr sz="900" b="0" i="0" u="none" strike="noStrike" kern="1200" baseline="0">
                      <a:solidFill>
                        <a:schemeClr val="dk1">
                          <a:lumMod val="65000"/>
                          <a:lumOff val="35000"/>
                        </a:schemeClr>
                      </a:solidFill>
                      <a:latin typeface="+mn-lt"/>
                      <a:ea typeface="+mn-ea"/>
                      <a:cs typeface="+mn-cs"/>
                    </a:defRPr>
                  </a:pPr>
                  <a:endParaRPr lang="sv-SE"/>
                </a:p>
              </c:txPr>
              <c:dLblPos val="bestFit"/>
              <c:showLegendKey val="0"/>
              <c:showVal val="0"/>
              <c:showCatName val="1"/>
              <c:showSerName val="0"/>
              <c:showPercent val="1"/>
              <c:showBubbleSize val="0"/>
              <c:extLst xmlns:c15="http://schemas.microsoft.com/office/drawing/2012/chart">
                <c:ext xmlns:c15="http://schemas.microsoft.com/office/drawing/2012/chart" uri="{CE6537A1-D6FC-4f65-9D91-7224C49458BB}">
                  <c15:spPr xmlns:c15="http://schemas.microsoft.com/office/drawing/2012/chart">
                    <a:prstGeom prst="wedgeRectCallout">
                      <a:avLst/>
                    </a:prstGeom>
                    <a:noFill/>
                    <a:ln>
                      <a:noFill/>
                    </a:ln>
                  </c15:spPr>
                </c:ext>
              </c:extLst>
            </c:dLbl>
            <c:dLbl>
              <c:idx val="2"/>
              <c:layout>
                <c:manualLayout>
                  <c:x val="-0.129754129998456"/>
                  <c:y val="0.056633668379876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algn="l">
                    <a:defRPr sz="900" b="0" i="0" u="none" strike="noStrike" kern="1200" baseline="0">
                      <a:solidFill>
                        <a:schemeClr val="dk1">
                          <a:lumMod val="65000"/>
                          <a:lumOff val="35000"/>
                        </a:schemeClr>
                      </a:solidFill>
                      <a:latin typeface="+mn-lt"/>
                      <a:ea typeface="+mn-ea"/>
                      <a:cs typeface="+mn-cs"/>
                    </a:defRPr>
                  </a:pPr>
                  <a:endParaRPr lang="sv-SE"/>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outEnd"/>
            <c:showLegendKey val="0"/>
            <c:showVal val="0"/>
            <c:showCatName val="1"/>
            <c:showSerName val="0"/>
            <c:showPercent val="1"/>
            <c:showBubbleSize val="0"/>
            <c:showLeaderLines val="0"/>
            <c:extLst xmlns:c15="http://schemas.microsoft.com/office/drawing/2012/chart">
              <c:ext xmlns:c15="http://schemas.microsoft.com/office/drawing/2012/chart" uri="{CE6537A1-D6FC-4f65-9D91-7224C49458BB}">
                <c15:spPr xmlns:c15="http://schemas.microsoft.com/office/drawing/2012/chart">
                  <a:prstGeom prst="wedgeRectCallout">
                    <a:avLst/>
                  </a:prstGeom>
                  <a:noFill/>
                  <a:ln>
                    <a:noFill/>
                  </a:ln>
                </c15:spPr>
              </c:ext>
            </c:extLst>
          </c:dLbls>
          <c:cat>
            <c:strRef>
              <c:f>'[Del 2_Behandling före po ab_20160802.xlsx]Tabell inkl övriga'!$F$4:$F$6</c:f>
              <c:strCache>
                <c:ptCount val="3"/>
                <c:pt idx="0">
                  <c:v>Epiduo</c:v>
                </c:pt>
                <c:pt idx="1">
                  <c:v>Duac</c:v>
                </c:pt>
                <c:pt idx="2">
                  <c:v>Acnatac</c:v>
                </c:pt>
              </c:strCache>
            </c:strRef>
          </c:cat>
          <c:val>
            <c:numRef>
              <c:f>'[Del 2_Behandling före po ab_20160802.xlsx]Tabell inkl övriga'!$G$4:$G$6</c:f>
              <c:numCache>
                <c:formatCode>0.0</c:formatCode>
                <c:ptCount val="3"/>
                <c:pt idx="0">
                  <c:v>12.4702044912809</c:v>
                </c:pt>
                <c:pt idx="1">
                  <c:v>6.065738301342366</c:v>
                </c:pt>
                <c:pt idx="2">
                  <c:v>3.569188307615105</c:v>
                </c:pt>
              </c:numCache>
            </c:numRef>
          </c:val>
        </c:ser>
        <c:dLbls>
          <c:showLegendKey val="0"/>
          <c:showVal val="0"/>
          <c:showCatName val="0"/>
          <c:showSerName val="0"/>
          <c:showPercent val="0"/>
          <c:showBubbleSize val="0"/>
          <c:showLeaderLines val="0"/>
        </c:dLbls>
        <c:firstSliceAng val="0"/>
        <c:extLst>
          <c:ext xmlns:c15="http://schemas.microsoft.com/office/drawing/2012/chart" uri="{02D57815-91ED-43cb-92C2-25804820EDAC}">
            <c15:filteredPieSeries>
              <c15:ser>
                <c:idx val="1"/>
                <c:order val="1"/>
                <c:tx>
                  <c:strRef>
                    <c:extLst>
                      <c:ext uri="{02D57815-91ED-43cb-92C2-25804820EDAC}">
                        <c15:formulaRef>
                          <c15:sqref>'[Del 2_Behandling före po ab_20160802.xlsx]Tabell inkl övriga'!$H$2</c15:sqref>
                        </c15:formulaRef>
                      </c:ext>
                    </c:extLst>
                    <c:strCache>
                      <c:ptCount val="1"/>
                      <c:pt idx="0">
                        <c:v>Exkl köp samma dag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0676489583333333"/>
                        <c:y val="0.0965387323943661"/>
                      </c:manualLayout>
                    </c:layout>
                    <c:dLblPos val="bestFit"/>
                    <c:showLegendKey val="0"/>
                    <c:showVal val="0"/>
                    <c:showCatName val="1"/>
                    <c:showSerName val="0"/>
                    <c:showPercent val="1"/>
                    <c:showBubbleSize val="0"/>
                    <c:extLst>
                      <c:ext uri="{CE6537A1-D6FC-4f65-9D91-7224C49458BB}"/>
                    </c:extLst>
                  </c:dLbl>
                  <c:dLbl>
                    <c:idx val="1"/>
                    <c:layout>
                      <c:manualLayout>
                        <c:x val="-0.132232638888889"/>
                        <c:y val="-0.02981220657277"/>
                      </c:manualLayout>
                    </c:layout>
                    <c:dLblPos val="bestFit"/>
                    <c:showLegendKey val="0"/>
                    <c:showVal val="0"/>
                    <c:showCatName val="1"/>
                    <c:showSerName val="0"/>
                    <c:showPercent val="1"/>
                    <c:showBubbleSize val="0"/>
                    <c:extLst>
                      <c:ext uri="{CE6537A1-D6FC-4f65-9D91-7224C49458BB}"/>
                    </c:extLst>
                  </c:dLbl>
                  <c:dLbl>
                    <c:idx val="2"/>
                    <c:layout>
                      <c:manualLayout>
                        <c:x val="0.00194444444444444"/>
                        <c:y val="-0.119448356807512"/>
                      </c:manualLayout>
                    </c:layout>
                    <c:dLblPos val="bestFit"/>
                    <c:showLegendKey val="0"/>
                    <c:showVal val="0"/>
                    <c:showCatName val="1"/>
                    <c:showSerName val="0"/>
                    <c:showPercent val="1"/>
                    <c:showBubbleSize val="0"/>
                    <c:extLst>
                      <c:ex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outEnd"/>
                  <c:showLegendKey val="0"/>
                  <c:showVal val="0"/>
                  <c:showCatName val="1"/>
                  <c:showSerName val="0"/>
                  <c:showPercent val="1"/>
                  <c:showBubbleSize val="0"/>
                  <c:showLeaderLines val="0"/>
                  <c:extLst>
                    <c:ext uri="{CE6537A1-D6FC-4f65-9D91-7224C49458BB}">
                      <c15:spPr xmlns:c15="http://schemas.microsoft.com/office/drawing/2012/chart">
                        <a:prstGeom prst="wedgeRectCallout">
                          <a:avLst/>
                        </a:prstGeom>
                        <a:noFill/>
                        <a:ln>
                          <a:noFill/>
                        </a:ln>
                      </c15:spPr>
                    </c:ext>
                  </c:extLst>
                </c:dLbls>
                <c:cat>
                  <c:strRef>
                    <c:extLst>
                      <c:ext uri="{02D57815-91ED-43cb-92C2-25804820EDAC}">
                        <c15:formulaRef>
                          <c15:sqref>'[Del 2_Behandling före po ab_20160802.xlsx]Tabell inkl övriga'!$F$4:$F$6</c15:sqref>
                        </c15:formulaRef>
                      </c:ext>
                    </c:extLst>
                    <c:strCache>
                      <c:ptCount val="3"/>
                      <c:pt idx="0">
                        <c:v>Epiduo</c:v>
                      </c:pt>
                      <c:pt idx="1">
                        <c:v>Duac</c:v>
                      </c:pt>
                      <c:pt idx="2">
                        <c:v>Acnatac</c:v>
                      </c:pt>
                    </c:strCache>
                  </c:strRef>
                </c:cat>
                <c:val>
                  <c:numRef>
                    <c:extLst>
                      <c:ext uri="{02D57815-91ED-43cb-92C2-25804820EDAC}">
                        <c15:formulaRef>
                          <c15:sqref>'[Del 2_Behandling före po ab_20160802.xlsx]Tabell inkl övriga'!$H$4:$H$6</c15:sqref>
                        </c15:formulaRef>
                      </c:ext>
                    </c:extLst>
                    <c:numCache>
                      <c:formatCode>0.0</c:formatCode>
                      <c:ptCount val="3"/>
                      <c:pt idx="0">
                        <c:v>12.4702044912809</c:v>
                      </c:pt>
                      <c:pt idx="1">
                        <c:v>3.870279764145025</c:v>
                      </c:pt>
                      <c:pt idx="2">
                        <c:v>1.587002885459792</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Behandlingssekvenser före peroral antibiotika (antal)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v-SE"/>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multiLvlStrRef>
              <c:f>'[Del 2_Behandling före po ab_20160802.xlsx]Sekvenser'!$E$42:$F$57</c:f>
              <c:multiLvlStrCache>
                <c:ptCount val="16"/>
                <c:lvl>
                  <c:pt idx="0">
                    <c:v>Ingen behandling</c:v>
                  </c:pt>
                  <c:pt idx="1">
                    <c:v>Duac</c:v>
                  </c:pt>
                  <c:pt idx="2">
                    <c:v>Acnatac</c:v>
                  </c:pt>
                  <c:pt idx="3">
                    <c:v>Övriga aknebeh</c:v>
                  </c:pt>
                  <c:pt idx="4">
                    <c:v>Ingen behandling</c:v>
                  </c:pt>
                  <c:pt idx="5">
                    <c:v>Epiduo</c:v>
                  </c:pt>
                  <c:pt idx="6">
                    <c:v>Acnatac</c:v>
                  </c:pt>
                  <c:pt idx="7">
                    <c:v>Övriga aknebeh</c:v>
                  </c:pt>
                  <c:pt idx="8">
                    <c:v>Ingen behandling</c:v>
                  </c:pt>
                  <c:pt idx="9">
                    <c:v>Epiduo</c:v>
                  </c:pt>
                  <c:pt idx="10">
                    <c:v>Duac</c:v>
                  </c:pt>
                  <c:pt idx="11">
                    <c:v>Övriga aknebeh</c:v>
                  </c:pt>
                  <c:pt idx="12">
                    <c:v>Ingen behandling</c:v>
                  </c:pt>
                  <c:pt idx="13">
                    <c:v>Epiduo</c:v>
                  </c:pt>
                  <c:pt idx="14">
                    <c:v>Duac</c:v>
                  </c:pt>
                  <c:pt idx="15">
                    <c:v>Acnatac</c:v>
                  </c:pt>
                </c:lvl>
                <c:lvl>
                  <c:pt idx="0">
                    <c:v>Epiduo  (n=1 988)</c:v>
                  </c:pt>
                  <c:pt idx="4">
                    <c:v>Duac 
(n=967)</c:v>
                  </c:pt>
                  <c:pt idx="8">
                    <c:v>Acnatac (n=569</c:v>
                  </c:pt>
                  <c:pt idx="12">
                    <c:v>Övriga aknebeh  (n=1 552)</c:v>
                  </c:pt>
                </c:lvl>
              </c:multiLvlStrCache>
              <c:extLst xmlns:c15="http://schemas.microsoft.com/office/drawing/2012/chart"/>
            </c:multiLvlStrRef>
          </c:cat>
          <c:val>
            <c:numRef>
              <c:f>'[Del 2_Behandling före po ab_20160802.xlsx]Sekvenser'!$G$42:$G$57</c:f>
              <c:numCache>
                <c:formatCode>#,##0</c:formatCode>
                <c:ptCount val="16"/>
                <c:pt idx="0">
                  <c:v>1796.0</c:v>
                </c:pt>
                <c:pt idx="1">
                  <c:v>63.0</c:v>
                </c:pt>
                <c:pt idx="2">
                  <c:v>28.0</c:v>
                </c:pt>
                <c:pt idx="3">
                  <c:v>101.0</c:v>
                </c:pt>
                <c:pt idx="4">
                  <c:v>805.0</c:v>
                </c:pt>
                <c:pt idx="5">
                  <c:v>90.0</c:v>
                </c:pt>
                <c:pt idx="6">
                  <c:v>15.0</c:v>
                </c:pt>
                <c:pt idx="7">
                  <c:v>57.0</c:v>
                </c:pt>
                <c:pt idx="8">
                  <c:v>423.0</c:v>
                </c:pt>
                <c:pt idx="9">
                  <c:v>70.0</c:v>
                </c:pt>
                <c:pt idx="10">
                  <c:v>31.0</c:v>
                </c:pt>
                <c:pt idx="11">
                  <c:v>45.0</c:v>
                </c:pt>
                <c:pt idx="12">
                  <c:v>1278.0</c:v>
                </c:pt>
                <c:pt idx="13">
                  <c:v>123.0</c:v>
                </c:pt>
                <c:pt idx="14">
                  <c:v>81.0</c:v>
                </c:pt>
                <c:pt idx="15">
                  <c:v>70.0</c:v>
                </c:pt>
              </c:numCache>
              <c:extLst xmlns:c15="http://schemas.microsoft.com/office/drawing/2012/chart"/>
            </c:numRef>
          </c:val>
        </c:ser>
        <c:dLbls>
          <c:showLegendKey val="0"/>
          <c:showVal val="0"/>
          <c:showCatName val="0"/>
          <c:showSerName val="0"/>
          <c:showPercent val="0"/>
          <c:showBubbleSize val="0"/>
        </c:dLbls>
        <c:gapWidth val="100"/>
        <c:axId val="1691671216"/>
        <c:axId val="1633495840"/>
        <c:extLst>
          <c:ext xmlns:c15="http://schemas.microsoft.com/office/drawing/2012/chart" uri="{02D57815-91ED-43cb-92C2-25804820EDAC}">
            <c15:filteredBarSeries>
              <c15: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extLst>
                      <c:ext uri="{02D57815-91ED-43cb-92C2-25804820EDAC}">
                        <c15:formulaRef>
                          <c15:sqref>'[Del 2_Behandling före po ab_20160802.xlsx]Sekvenser'!$E$42:$F$57</c15:sqref>
                        </c15:formulaRef>
                      </c:ext>
                    </c:extLst>
                    <c:multiLvlStrCache>
                      <c:ptCount val="16"/>
                      <c:lvl>
                        <c:pt idx="0">
                          <c:v>Ingen behandling</c:v>
                        </c:pt>
                        <c:pt idx="1">
                          <c:v>Duac</c:v>
                        </c:pt>
                        <c:pt idx="2">
                          <c:v>Acnatac</c:v>
                        </c:pt>
                        <c:pt idx="3">
                          <c:v>Övriga aknebeh</c:v>
                        </c:pt>
                        <c:pt idx="4">
                          <c:v>Ingen behandling</c:v>
                        </c:pt>
                        <c:pt idx="5">
                          <c:v>Epiduo</c:v>
                        </c:pt>
                        <c:pt idx="6">
                          <c:v>Acnatac</c:v>
                        </c:pt>
                        <c:pt idx="7">
                          <c:v>Övriga aknebeh</c:v>
                        </c:pt>
                        <c:pt idx="8">
                          <c:v>Ingen behandling</c:v>
                        </c:pt>
                        <c:pt idx="9">
                          <c:v>Epiduo</c:v>
                        </c:pt>
                        <c:pt idx="10">
                          <c:v>Duac</c:v>
                        </c:pt>
                        <c:pt idx="11">
                          <c:v>Övriga aknebeh</c:v>
                        </c:pt>
                        <c:pt idx="12">
                          <c:v>Ingen behandling</c:v>
                        </c:pt>
                        <c:pt idx="13">
                          <c:v>Epiduo</c:v>
                        </c:pt>
                        <c:pt idx="14">
                          <c:v>Duac</c:v>
                        </c:pt>
                        <c:pt idx="15">
                          <c:v>Acnatac</c:v>
                        </c:pt>
                      </c:lvl>
                      <c:lvl>
                        <c:pt idx="0">
                          <c:v>Epiduo  (n=1 988)</c:v>
                        </c:pt>
                        <c:pt idx="4">
                          <c:v>Duac 
(n=967)</c:v>
                        </c:pt>
                        <c:pt idx="8">
                          <c:v>Acnatac (n=569</c:v>
                        </c:pt>
                        <c:pt idx="12">
                          <c:v>Övriga aknebeh  (n=1 552)</c:v>
                        </c:pt>
                      </c:lvl>
                    </c:multiLvlStrCache>
                  </c:multiLvlStrRef>
                </c:cat>
                <c:val>
                  <c:numRef>
                    <c:extLst>
                      <c:ext uri="{02D57815-91ED-43cb-92C2-25804820EDAC}">
                        <c15:formulaRef>
                          <c15:sqref>'[Del 2_Behandling före po ab_20160802.xlsx]Sekvenser'!$H$42:$H$57</c15:sqref>
                        </c15:formulaRef>
                      </c:ext>
                    </c:extLst>
                    <c:numCache>
                      <c:formatCode>0</c:formatCode>
                      <c:ptCount val="16"/>
                      <c:pt idx="0">
                        <c:v>90.34205231388319</c:v>
                      </c:pt>
                      <c:pt idx="1">
                        <c:v>3.169014084507042</c:v>
                      </c:pt>
                      <c:pt idx="2">
                        <c:v>1.408450704225352</c:v>
                      </c:pt>
                      <c:pt idx="3">
                        <c:v>5.080482897384306</c:v>
                      </c:pt>
                      <c:pt idx="4">
                        <c:v>83.24715615305067</c:v>
                      </c:pt>
                      <c:pt idx="5">
                        <c:v>9.307135470527404</c:v>
                      </c:pt>
                      <c:pt idx="6">
                        <c:v>1.551189245087901</c:v>
                      </c:pt>
                      <c:pt idx="7">
                        <c:v>5.894519131334023</c:v>
                      </c:pt>
                      <c:pt idx="8">
                        <c:v>74.34094903339191</c:v>
                      </c:pt>
                      <c:pt idx="9">
                        <c:v>12.30228471001757</c:v>
                      </c:pt>
                      <c:pt idx="10">
                        <c:v>5.448154657293494</c:v>
                      </c:pt>
                      <c:pt idx="11">
                        <c:v>7.908611599297012</c:v>
                      </c:pt>
                      <c:pt idx="12">
                        <c:v>82.34536082474227</c:v>
                      </c:pt>
                      <c:pt idx="13">
                        <c:v>7.925257731958762</c:v>
                      </c:pt>
                      <c:pt idx="14">
                        <c:v>5.219072164948454</c:v>
                      </c:pt>
                      <c:pt idx="15">
                        <c:v>4.510309278350515</c:v>
                      </c:pt>
                    </c:numCache>
                  </c:numRef>
                </c:val>
              </c15:ser>
            </c15:filteredBarSeries>
          </c:ext>
        </c:extLst>
      </c:barChart>
      <c:catAx>
        <c:axId val="169167121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1633495840"/>
        <c:crosses val="autoZero"/>
        <c:auto val="1"/>
        <c:lblAlgn val="ctr"/>
        <c:lblOffset val="100"/>
        <c:noMultiLvlLbl val="0"/>
      </c:catAx>
      <c:valAx>
        <c:axId val="1633495840"/>
        <c:scaling>
          <c:orientation val="minMax"/>
        </c:scaling>
        <c:delete val="0"/>
        <c:axPos val="t"/>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169167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v-SE"/>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Behandlingssekvenser före peroral antibiotika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v-SE"/>
        </a:p>
      </c:txPr>
    </c:title>
    <c:autoTitleDeleted val="0"/>
    <c:plotArea>
      <c:layout/>
      <c:barChart>
        <c:barDir val="bar"/>
        <c:grouping val="clustered"/>
        <c:varyColors val="0"/>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'[Del 2_Behandling före po ab_20160802.xlsx]Sekvenser'!$E$42:$F$57</c:f>
              <c:multiLvlStrCache>
                <c:ptCount val="16"/>
                <c:lvl>
                  <c:pt idx="0">
                    <c:v>Ingen behandling</c:v>
                  </c:pt>
                  <c:pt idx="1">
                    <c:v>Duac</c:v>
                  </c:pt>
                  <c:pt idx="2">
                    <c:v>Acnatac</c:v>
                  </c:pt>
                  <c:pt idx="3">
                    <c:v>Övriga aknebeh</c:v>
                  </c:pt>
                  <c:pt idx="4">
                    <c:v>Ingen behandling</c:v>
                  </c:pt>
                  <c:pt idx="5">
                    <c:v>Epiduo</c:v>
                  </c:pt>
                  <c:pt idx="6">
                    <c:v>Acnatac</c:v>
                  </c:pt>
                  <c:pt idx="7">
                    <c:v>Övriga aknebeh</c:v>
                  </c:pt>
                  <c:pt idx="8">
                    <c:v>Ingen behandling</c:v>
                  </c:pt>
                  <c:pt idx="9">
                    <c:v>Epiduo</c:v>
                  </c:pt>
                  <c:pt idx="10">
                    <c:v>Duac</c:v>
                  </c:pt>
                  <c:pt idx="11">
                    <c:v>Övriga aknebeh</c:v>
                  </c:pt>
                  <c:pt idx="12">
                    <c:v>Ingen behandling</c:v>
                  </c:pt>
                  <c:pt idx="13">
                    <c:v>Epiduo</c:v>
                  </c:pt>
                  <c:pt idx="14">
                    <c:v>Duac</c:v>
                  </c:pt>
                  <c:pt idx="15">
                    <c:v>Acnatac</c:v>
                  </c:pt>
                </c:lvl>
                <c:lvl>
                  <c:pt idx="0">
                    <c:v>Epiduo  (n=1 988)</c:v>
                  </c:pt>
                  <c:pt idx="4">
                    <c:v>Duac 
(n=967)</c:v>
                  </c:pt>
                  <c:pt idx="8">
                    <c:v>Acnatac (n=569</c:v>
                  </c:pt>
                  <c:pt idx="12">
                    <c:v>Övriga aknebeh  (n=1 552)</c:v>
                  </c:pt>
                </c:lvl>
              </c:multiLvlStrCache>
            </c:multiLvlStrRef>
          </c:cat>
          <c:val>
            <c:numRef>
              <c:f>'[Del 2_Behandling före po ab_20160802.xlsx]Sekvenser'!$H$42:$H$57</c:f>
              <c:numCache>
                <c:formatCode>0</c:formatCode>
                <c:ptCount val="16"/>
                <c:pt idx="0">
                  <c:v>90.34205231388319</c:v>
                </c:pt>
                <c:pt idx="1">
                  <c:v>3.169014084507042</c:v>
                </c:pt>
                <c:pt idx="2">
                  <c:v>1.408450704225352</c:v>
                </c:pt>
                <c:pt idx="3">
                  <c:v>5.080482897384306</c:v>
                </c:pt>
                <c:pt idx="4">
                  <c:v>83.24715615305067</c:v>
                </c:pt>
                <c:pt idx="5">
                  <c:v>9.307135470527404</c:v>
                </c:pt>
                <c:pt idx="6">
                  <c:v>1.551189245087901</c:v>
                </c:pt>
                <c:pt idx="7">
                  <c:v>5.894519131334023</c:v>
                </c:pt>
                <c:pt idx="8">
                  <c:v>74.34094903339191</c:v>
                </c:pt>
                <c:pt idx="9">
                  <c:v>12.30228471001757</c:v>
                </c:pt>
                <c:pt idx="10">
                  <c:v>5.448154657293494</c:v>
                </c:pt>
                <c:pt idx="11">
                  <c:v>7.908611599297012</c:v>
                </c:pt>
                <c:pt idx="12">
                  <c:v>82.34536082474227</c:v>
                </c:pt>
                <c:pt idx="13">
                  <c:v>7.925257731958762</c:v>
                </c:pt>
                <c:pt idx="14">
                  <c:v>5.219072164948454</c:v>
                </c:pt>
                <c:pt idx="15">
                  <c:v>4.510309278350515</c:v>
                </c:pt>
              </c:numCache>
            </c:numRef>
          </c:val>
        </c:ser>
        <c:dLbls>
          <c:showLegendKey val="0"/>
          <c:showVal val="0"/>
          <c:showCatName val="0"/>
          <c:showSerName val="0"/>
          <c:showPercent val="0"/>
          <c:showBubbleSize val="0"/>
        </c:dLbls>
        <c:gapWidth val="100"/>
        <c:axId val="1632720544"/>
        <c:axId val="1971299040"/>
        <c:extLst>
          <c:ext xmlns:c15="http://schemas.microsoft.com/office/drawing/2012/chart" uri="{02D57815-91ED-43cb-92C2-25804820EDAC}">
            <c15:filteredBarSeries>
              <c15: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multiLvlStrRef>
                    <c:extLst>
                      <c:ext uri="{02D57815-91ED-43cb-92C2-25804820EDAC}">
                        <c15:formulaRef>
                          <c15:sqref>'[Del 2_Behandling före po ab_20160802.xlsx]Sekvenser'!$E$42:$F$57</c15:sqref>
                        </c15:formulaRef>
                      </c:ext>
                    </c:extLst>
                    <c:multiLvlStrCache>
                      <c:ptCount val="16"/>
                      <c:lvl>
                        <c:pt idx="0">
                          <c:v>Ingen behandling</c:v>
                        </c:pt>
                        <c:pt idx="1">
                          <c:v>Duac</c:v>
                        </c:pt>
                        <c:pt idx="2">
                          <c:v>Acnatac</c:v>
                        </c:pt>
                        <c:pt idx="3">
                          <c:v>Övriga aknebeh</c:v>
                        </c:pt>
                        <c:pt idx="4">
                          <c:v>Ingen behandling</c:v>
                        </c:pt>
                        <c:pt idx="5">
                          <c:v>Epiduo</c:v>
                        </c:pt>
                        <c:pt idx="6">
                          <c:v>Acnatac</c:v>
                        </c:pt>
                        <c:pt idx="7">
                          <c:v>Övriga aknebeh</c:v>
                        </c:pt>
                        <c:pt idx="8">
                          <c:v>Ingen behandling</c:v>
                        </c:pt>
                        <c:pt idx="9">
                          <c:v>Epiduo</c:v>
                        </c:pt>
                        <c:pt idx="10">
                          <c:v>Duac</c:v>
                        </c:pt>
                        <c:pt idx="11">
                          <c:v>Övriga aknebeh</c:v>
                        </c:pt>
                        <c:pt idx="12">
                          <c:v>Ingen behandling</c:v>
                        </c:pt>
                        <c:pt idx="13">
                          <c:v>Epiduo</c:v>
                        </c:pt>
                        <c:pt idx="14">
                          <c:v>Duac</c:v>
                        </c:pt>
                        <c:pt idx="15">
                          <c:v>Acnatac</c:v>
                        </c:pt>
                      </c:lvl>
                      <c:lvl>
                        <c:pt idx="0">
                          <c:v>Epiduo  (n=1 988)</c:v>
                        </c:pt>
                        <c:pt idx="4">
                          <c:v>Duac 
(n=967)</c:v>
                        </c:pt>
                        <c:pt idx="8">
                          <c:v>Acnatac (n=569</c:v>
                        </c:pt>
                        <c:pt idx="12">
                          <c:v>Övriga aknebeh  (n=1 552)</c:v>
                        </c:pt>
                      </c:lvl>
                    </c:multiLvlStrCache>
                  </c:multiLvlStrRef>
                </c:cat>
                <c:val>
                  <c:numRef>
                    <c:extLst>
                      <c:ext uri="{02D57815-91ED-43cb-92C2-25804820EDAC}">
                        <c15:formulaRef>
                          <c15:sqref>'[Del 2_Behandling före po ab_20160802.xlsx]Sekvenser'!$G$42:$G$57</c15:sqref>
                        </c15:formulaRef>
                      </c:ext>
                    </c:extLst>
                    <c:numCache>
                      <c:formatCode>#,##0</c:formatCode>
                      <c:ptCount val="16"/>
                      <c:pt idx="0">
                        <c:v>1796.0</c:v>
                      </c:pt>
                      <c:pt idx="1">
                        <c:v>63.0</c:v>
                      </c:pt>
                      <c:pt idx="2">
                        <c:v>28.0</c:v>
                      </c:pt>
                      <c:pt idx="3">
                        <c:v>101.0</c:v>
                      </c:pt>
                      <c:pt idx="4">
                        <c:v>805.0</c:v>
                      </c:pt>
                      <c:pt idx="5">
                        <c:v>90.0</c:v>
                      </c:pt>
                      <c:pt idx="6">
                        <c:v>15.0</c:v>
                      </c:pt>
                      <c:pt idx="7">
                        <c:v>57.0</c:v>
                      </c:pt>
                      <c:pt idx="8">
                        <c:v>423.0</c:v>
                      </c:pt>
                      <c:pt idx="9">
                        <c:v>70.0</c:v>
                      </c:pt>
                      <c:pt idx="10">
                        <c:v>31.0</c:v>
                      </c:pt>
                      <c:pt idx="11">
                        <c:v>45.0</c:v>
                      </c:pt>
                      <c:pt idx="12">
                        <c:v>1278.0</c:v>
                      </c:pt>
                      <c:pt idx="13">
                        <c:v>123.0</c:v>
                      </c:pt>
                      <c:pt idx="14">
                        <c:v>81.0</c:v>
                      </c:pt>
                      <c:pt idx="15">
                        <c:v>70.0</c:v>
                      </c:pt>
                    </c:numCache>
                  </c:numRef>
                </c:val>
              </c15:ser>
            </c15:filteredBarSeries>
          </c:ext>
        </c:extLst>
      </c:barChart>
      <c:catAx>
        <c:axId val="1632720544"/>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1971299040"/>
        <c:crosses val="autoZero"/>
        <c:auto val="1"/>
        <c:lblAlgn val="ctr"/>
        <c:lblOffset val="100"/>
        <c:noMultiLvlLbl val="0"/>
      </c:catAx>
      <c:valAx>
        <c:axId val="1971299040"/>
        <c:scaling>
          <c:orientation val="minMax"/>
        </c:scaling>
        <c:delete val="0"/>
        <c:axPos val="t"/>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v-S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v-SE"/>
          </a:p>
        </c:txPr>
        <c:crossAx val="163272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v-SE"/>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Start 2014 (n=7536)</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186359307359307"/>
          <c:y val="0.198351125635439"/>
          <c:w val="0.604374098124098"/>
          <c:h val="0.608324255628178"/>
        </c:manualLayout>
      </c:layout>
      <c:pieChart>
        <c:varyColors val="1"/>
        <c:ser>
          <c:idx val="0"/>
          <c:order val="0"/>
          <c:tx>
            <c:strRef>
              <c:f>'[Del 1_Behandling efter topikal_20160802.xlsx]Alla exkl inget i graf'!$S$2</c:f>
              <c:strCache>
                <c:ptCount val="1"/>
                <c:pt idx="0">
                  <c:v>Start 2014</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0274891774891775"/>
                  <c:y val="-0.0273972602739726"/>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0137445887445887"/>
                  <c:y val="0.0276688453159041"/>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0.0389430014430014"/>
                  <c:y val="4.5206971677556E-5"/>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a:noFill/>
                    <a:ln>
                      <a:noFill/>
                    </a:ln>
                  </c15:spPr>
                  <c15:layout>
                    <c:manualLayout>
                      <c:w val="0.126533189033189"/>
                      <c:h val="0.175004357298475"/>
                    </c:manualLayout>
                  </c15:layout>
                </c:ext>
              </c:extLst>
            </c:dLbl>
            <c:dLbl>
              <c:idx val="3"/>
              <c:layout>
                <c:manualLayout>
                  <c:x val="-0.0137445887445887"/>
                  <c:y val="-0.0184458968772695"/>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'[Del 1_Behandling efter topikal_20160802.xlsx]Alla exkl inget i graf'!$R$3:$R$6</c:f>
              <c:strCache>
                <c:ptCount val="4"/>
                <c:pt idx="0">
                  <c:v>Epiduo</c:v>
                </c:pt>
                <c:pt idx="1">
                  <c:v>Acnatac</c:v>
                </c:pt>
                <c:pt idx="2">
                  <c:v>Duac</c:v>
                </c:pt>
                <c:pt idx="3">
                  <c:v>Övriga</c:v>
                </c:pt>
              </c:strCache>
            </c:strRef>
          </c:cat>
          <c:val>
            <c:numRef>
              <c:f>'[Del 1_Behandling efter topikal_20160802.xlsx]Alla exkl inget i graf'!$S$3:$S$6</c:f>
              <c:numCache>
                <c:formatCode>General</c:formatCode>
                <c:ptCount val="4"/>
                <c:pt idx="0">
                  <c:v>3072.0</c:v>
                </c:pt>
                <c:pt idx="1">
                  <c:v>141.0</c:v>
                </c:pt>
                <c:pt idx="2">
                  <c:v>2073.0</c:v>
                </c:pt>
                <c:pt idx="3">
                  <c:v>3851.0</c:v>
                </c:pt>
              </c:numCache>
            </c:numRef>
          </c:val>
        </c:ser>
        <c:ser>
          <c:idx val="1"/>
          <c:order val="1"/>
          <c:tx>
            <c:strRef>
              <c:f>'[Del 1_Behandling efter topikal_20160802.xlsx]Alla exkl inget i graf'!$T$2</c:f>
              <c:strCache>
                <c:ptCount val="1"/>
                <c:pt idx="0">
                  <c:v>Start 2015</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'[Del 1_Behandling efter topikal_20160802.xlsx]Alla exkl inget i graf'!$R$3:$R$6</c:f>
              <c:strCache>
                <c:ptCount val="4"/>
                <c:pt idx="0">
                  <c:v>Epiduo</c:v>
                </c:pt>
                <c:pt idx="1">
                  <c:v>Acnatac</c:v>
                </c:pt>
                <c:pt idx="2">
                  <c:v>Duac</c:v>
                </c:pt>
                <c:pt idx="3">
                  <c:v>Övriga</c:v>
                </c:pt>
              </c:strCache>
            </c:strRef>
          </c:cat>
          <c:val>
            <c:numRef>
              <c:f>'[Del 1_Behandling efter topikal_20160802.xlsx]Alla exkl inget i graf'!$T$3:$T$6</c:f>
              <c:numCache>
                <c:formatCode>General</c:formatCode>
                <c:ptCount val="4"/>
                <c:pt idx="0">
                  <c:v>3278.0</c:v>
                </c:pt>
                <c:pt idx="1">
                  <c:v>908.0</c:v>
                </c:pt>
                <c:pt idx="2">
                  <c:v>1778.0</c:v>
                </c:pt>
                <c:pt idx="3">
                  <c:v>3486.0</c:v>
                </c:pt>
              </c:numCache>
            </c:numRef>
          </c:val>
        </c:ser>
        <c:dLbls>
          <c:dLblPos val="inEnd"/>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Start 2015 (n=8374)</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186560245310245"/>
          <c:y val="0.203027545432253"/>
          <c:w val="0.599390331890332"/>
          <c:h val="0.603587354348872"/>
        </c:manualLayout>
      </c:layout>
      <c:pieChart>
        <c:varyColors val="1"/>
        <c:ser>
          <c:idx val="1"/>
          <c:order val="1"/>
          <c:tx>
            <c:strRef>
              <c:f>'[Del 1_Behandling efter topikal_20160802.xlsx]Alla exkl inget i graf'!$T$2</c:f>
              <c:strCache>
                <c:ptCount val="1"/>
                <c:pt idx="0">
                  <c:v>Start 2015</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00916305916305899"/>
                  <c:y val="-0.036908881199538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0733044733044733"/>
                  <c:y val="-0.046136101499423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0.183261183261183"/>
                  <c:y val="1.38777878078145E-17"/>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40277777777778"/>
                      <c:h val="0.167502384001308"/>
                    </c:manualLayout>
                  </c15:layout>
                </c:ext>
              </c:extLst>
            </c:dLbl>
            <c:dLbl>
              <c:idx val="3"/>
              <c:layout>
                <c:manualLayout>
                  <c:x val="-0.0229076479076479"/>
                  <c:y val="-0.032295271049596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'[Del 1_Behandling efter topikal_20160802.xlsx]Alla exkl inget i graf'!$R$3:$R$6</c:f>
              <c:strCache>
                <c:ptCount val="4"/>
                <c:pt idx="0">
                  <c:v>Epiduo</c:v>
                </c:pt>
                <c:pt idx="1">
                  <c:v>Acnatac</c:v>
                </c:pt>
                <c:pt idx="2">
                  <c:v>Duac</c:v>
                </c:pt>
                <c:pt idx="3">
                  <c:v>Övriga</c:v>
                </c:pt>
              </c:strCache>
            </c:strRef>
          </c:cat>
          <c:val>
            <c:numRef>
              <c:f>'[Del 1_Behandling efter topikal_20160802.xlsx]Alla exkl inget i graf'!$T$3:$T$6</c:f>
              <c:numCache>
                <c:formatCode>General</c:formatCode>
                <c:ptCount val="4"/>
                <c:pt idx="0">
                  <c:v>3278.0</c:v>
                </c:pt>
                <c:pt idx="1">
                  <c:v>908.0</c:v>
                </c:pt>
                <c:pt idx="2">
                  <c:v>1778.0</c:v>
                </c:pt>
                <c:pt idx="3">
                  <c:v>3486.0</c:v>
                </c:pt>
              </c:numCache>
            </c:numRef>
          </c:val>
        </c:ser>
        <c:dLbls>
          <c:dLblPos val="inEnd"/>
          <c:showLegendKey val="0"/>
          <c:showVal val="0"/>
          <c:showCatName val="0"/>
          <c:showSerName val="0"/>
          <c:showPercent val="1"/>
          <c:showBubbleSize val="0"/>
          <c:showLeaderLines val="0"/>
        </c:dLbls>
        <c:firstSliceAng val="0"/>
        <c:extLst>
          <c:ext xmlns:c15="http://schemas.microsoft.com/office/drawing/2012/chart" uri="{02D57815-91ED-43cb-92C2-25804820EDAC}">
            <c15:filteredPieSeries>
              <c15:ser>
                <c:idx val="0"/>
                <c:order val="0"/>
                <c:tx>
                  <c:strRef>
                    <c:extLst>
                      <c:ext uri="{02D57815-91ED-43cb-92C2-25804820EDAC}">
                        <c15:formulaRef>
                          <c15:sqref>'[Del 1_Behandling efter topikal_20160802.xlsx]Alla exkl inget i graf'!$S$2</c15:sqref>
                        </c15:formulaRef>
                      </c:ext>
                    </c:extLst>
                    <c:strCache>
                      <c:ptCount val="1"/>
                      <c:pt idx="0">
                        <c:v>Start 2014</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v-SE"/>
                    </a:p>
                  </c:txPr>
                  <c:dLblPos val="inEnd"/>
                  <c:showLegendKey val="0"/>
                  <c:showVal val="0"/>
                  <c:showCatName val="1"/>
                  <c:showSerName val="0"/>
                  <c:showPercent val="1"/>
                  <c:showBubbleSize val="0"/>
                  <c:showLeaderLines val="0"/>
                  <c:extLst>
                    <c:ext uri="{CE6537A1-D6FC-4f65-9D91-7224C49458BB}">
                      <c15:spPr xmlns:c15="http://schemas.microsoft.com/office/drawing/2012/chart">
                        <a:prstGeom prst="wedgeRectCallout">
                          <a:avLst/>
                        </a:prstGeom>
                        <a:noFill/>
                        <a:ln>
                          <a:noFill/>
                        </a:ln>
                      </c15:spPr>
                    </c:ext>
                  </c:extLst>
                </c:dLbls>
                <c:cat>
                  <c:strRef>
                    <c:extLst>
                      <c:ext uri="{02D57815-91ED-43cb-92C2-25804820EDAC}">
                        <c15:formulaRef>
                          <c15:sqref>'[Del 1_Behandling efter topikal_20160802.xlsx]Alla exkl inget i graf'!$R$3:$R$6</c15:sqref>
                        </c15:formulaRef>
                      </c:ext>
                    </c:extLst>
                    <c:strCache>
                      <c:ptCount val="4"/>
                      <c:pt idx="0">
                        <c:v>Epiduo</c:v>
                      </c:pt>
                      <c:pt idx="1">
                        <c:v>Acnatac</c:v>
                      </c:pt>
                      <c:pt idx="2">
                        <c:v>Duac</c:v>
                      </c:pt>
                      <c:pt idx="3">
                        <c:v>Övriga</c:v>
                      </c:pt>
                    </c:strCache>
                  </c:strRef>
                </c:cat>
                <c:val>
                  <c:numRef>
                    <c:extLst>
                      <c:ext uri="{02D57815-91ED-43cb-92C2-25804820EDAC}">
                        <c15:formulaRef>
                          <c15:sqref>'[Del 1_Behandling efter topikal_20160802.xlsx]Alla exkl inget i graf'!$S$3:$S$6</c15:sqref>
                        </c15:formulaRef>
                      </c:ext>
                    </c:extLst>
                    <c:numCache>
                      <c:formatCode>General</c:formatCode>
                      <c:ptCount val="4"/>
                      <c:pt idx="0">
                        <c:v>3072.0</c:v>
                      </c:pt>
                      <c:pt idx="1">
                        <c:v>141.0</c:v>
                      </c:pt>
                      <c:pt idx="2">
                        <c:v>2073.0</c:v>
                      </c:pt>
                      <c:pt idx="3">
                        <c:v>3851.0</c:v>
                      </c:pt>
                    </c:numCache>
                  </c:numRef>
                </c:val>
              </c15:ser>
            </c15:filteredPieSeries>
          </c:ext>
        </c:extLst>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a:t>A) Andel patienter per behandling direkt före peroral antibiotika (%)</a:t>
            </a:r>
          </a:p>
        </c:rich>
      </c:tx>
      <c:layout>
        <c:manualLayout>
          <c:xMode val="edge"/>
          <c:yMode val="edge"/>
          <c:x val="0.00166937956284876"/>
          <c:y val="0.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'[Del 3_Trender_20160802.xlsx]Blad1'!$I$5</c:f>
              <c:strCache>
                <c:ptCount val="1"/>
                <c:pt idx="0">
                  <c:v>Ingenting</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3_Trender_20160802.xlsx]Blad1'!$I$6:$I$29</c:f>
              <c:numCache>
                <c:formatCode>0%</c:formatCode>
                <c:ptCount val="24"/>
                <c:pt idx="0">
                  <c:v>0.738332058148432</c:v>
                </c:pt>
                <c:pt idx="1">
                  <c:v>0.726645190980212</c:v>
                </c:pt>
                <c:pt idx="2">
                  <c:v>0.681254558716265</c:v>
                </c:pt>
                <c:pt idx="3">
                  <c:v>0.705654281098546</c:v>
                </c:pt>
                <c:pt idx="4">
                  <c:v>0.735739667103049</c:v>
                </c:pt>
                <c:pt idx="5">
                  <c:v>0.757249378624689</c:v>
                </c:pt>
                <c:pt idx="6">
                  <c:v>0.702954048140044</c:v>
                </c:pt>
                <c:pt idx="7">
                  <c:v>0.697173144876325</c:v>
                </c:pt>
                <c:pt idx="8">
                  <c:v>0.728289079656618</c:v>
                </c:pt>
                <c:pt idx="9">
                  <c:v>0.714557926829268</c:v>
                </c:pt>
                <c:pt idx="10">
                  <c:v>0.667465388711395</c:v>
                </c:pt>
                <c:pt idx="11">
                  <c:v>0.697277739490007</c:v>
                </c:pt>
                <c:pt idx="12">
                  <c:v>0.715428571428572</c:v>
                </c:pt>
                <c:pt idx="13">
                  <c:v>0.716981132075472</c:v>
                </c:pt>
                <c:pt idx="14">
                  <c:v>0.669096209912536</c:v>
                </c:pt>
                <c:pt idx="15">
                  <c:v>0.689502122732536</c:v>
                </c:pt>
                <c:pt idx="16">
                  <c:v>0.700447093889717</c:v>
                </c:pt>
                <c:pt idx="17">
                  <c:v>0.718178279486182</c:v>
                </c:pt>
                <c:pt idx="18">
                  <c:v>0.668711656441718</c:v>
                </c:pt>
                <c:pt idx="19">
                  <c:v>0.670257330939557</c:v>
                </c:pt>
                <c:pt idx="20">
                  <c:v>0.696546052631579</c:v>
                </c:pt>
                <c:pt idx="21">
                  <c:v>0.705286839145107</c:v>
                </c:pt>
                <c:pt idx="22">
                  <c:v>0.657558657558658</c:v>
                </c:pt>
                <c:pt idx="23">
                  <c:v>0.670697858842189</c:v>
                </c:pt>
              </c:numCache>
            </c:numRef>
          </c:val>
          <c:smooth val="0"/>
        </c:ser>
        <c:ser>
          <c:idx val="1"/>
          <c:order val="1"/>
          <c:tx>
            <c:strRef>
              <c:f>'[Del 3_Trender_20160802.xlsx]Blad1'!$J$5</c:f>
              <c:strCache>
                <c:ptCount val="1"/>
                <c:pt idx="0">
                  <c:v>Övriga aknebeh.</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3_Trender_20160802.xlsx]Blad1'!$J$6:$J$29</c:f>
              <c:numCache>
                <c:formatCode>0%</c:formatCode>
                <c:ptCount val="24"/>
                <c:pt idx="0">
                  <c:v>0.0975516449885234</c:v>
                </c:pt>
                <c:pt idx="1">
                  <c:v>0.102162908421537</c:v>
                </c:pt>
                <c:pt idx="2">
                  <c:v>0.132749817651349</c:v>
                </c:pt>
                <c:pt idx="3">
                  <c:v>0.107108239095315</c:v>
                </c:pt>
                <c:pt idx="4">
                  <c:v>0.107349915840658</c:v>
                </c:pt>
                <c:pt idx="5">
                  <c:v>0.103562551781276</c:v>
                </c:pt>
                <c:pt idx="6">
                  <c:v>0.116247264770241</c:v>
                </c:pt>
                <c:pt idx="7">
                  <c:v>0.114134275618375</c:v>
                </c:pt>
                <c:pt idx="8">
                  <c:v>0.102216011179876</c:v>
                </c:pt>
                <c:pt idx="9">
                  <c:v>0.114710365853659</c:v>
                </c:pt>
                <c:pt idx="10">
                  <c:v>0.122736954206603</c:v>
                </c:pt>
                <c:pt idx="11">
                  <c:v>0.116299104066161</c:v>
                </c:pt>
                <c:pt idx="12">
                  <c:v>0.109142857142857</c:v>
                </c:pt>
                <c:pt idx="13">
                  <c:v>0.110691823899371</c:v>
                </c:pt>
                <c:pt idx="14">
                  <c:v>0.124489795918367</c:v>
                </c:pt>
                <c:pt idx="15">
                  <c:v>0.111153994596681</c:v>
                </c:pt>
                <c:pt idx="16">
                  <c:v>0.113476687247179</c:v>
                </c:pt>
                <c:pt idx="17">
                  <c:v>0.101595951732192</c:v>
                </c:pt>
                <c:pt idx="18">
                  <c:v>0.115644171779141</c:v>
                </c:pt>
                <c:pt idx="19">
                  <c:v>0.108118890883702</c:v>
                </c:pt>
                <c:pt idx="20">
                  <c:v>0.0888157894736842</c:v>
                </c:pt>
                <c:pt idx="21">
                  <c:v>0.0963629546306712</c:v>
                </c:pt>
                <c:pt idx="22">
                  <c:v>0.106326106326106</c:v>
                </c:pt>
                <c:pt idx="23">
                  <c:v>0.100118953211737</c:v>
                </c:pt>
              </c:numCache>
            </c:numRef>
          </c:val>
          <c:smooth val="0"/>
        </c:ser>
        <c:ser>
          <c:idx val="2"/>
          <c:order val="2"/>
          <c:tx>
            <c:strRef>
              <c:f>'[Del 3_Trender_20160802.xlsx]Blad1'!$K$5</c:f>
              <c:strCache>
                <c:ptCount val="1"/>
                <c:pt idx="0">
                  <c:v>Epiduo</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3_Trender_20160802.xlsx]Blad1'!$K$6:$K$29</c:f>
              <c:numCache>
                <c:formatCode>0%</c:formatCode>
                <c:ptCount val="24"/>
                <c:pt idx="0">
                  <c:v>0.064460596786534</c:v>
                </c:pt>
                <c:pt idx="1">
                  <c:v>0.0690289921767142</c:v>
                </c:pt>
                <c:pt idx="2">
                  <c:v>0.0887430099683929</c:v>
                </c:pt>
                <c:pt idx="3">
                  <c:v>0.0815831987075929</c:v>
                </c:pt>
                <c:pt idx="4">
                  <c:v>0.0682625771460632</c:v>
                </c:pt>
                <c:pt idx="5">
                  <c:v>0.0700082850041425</c:v>
                </c:pt>
                <c:pt idx="6">
                  <c:v>0.0908096280087527</c:v>
                </c:pt>
                <c:pt idx="7">
                  <c:v>0.0994699646643109</c:v>
                </c:pt>
                <c:pt idx="8">
                  <c:v>0.0922339788380914</c:v>
                </c:pt>
                <c:pt idx="9">
                  <c:v>0.100609756097561</c:v>
                </c:pt>
                <c:pt idx="10">
                  <c:v>0.118210862619808</c:v>
                </c:pt>
                <c:pt idx="11">
                  <c:v>0.107856650585803</c:v>
                </c:pt>
                <c:pt idx="12">
                  <c:v>0.099047619047619</c:v>
                </c:pt>
                <c:pt idx="13">
                  <c:v>0.10314465408805</c:v>
                </c:pt>
                <c:pt idx="14">
                  <c:v>0.12332361516035</c:v>
                </c:pt>
                <c:pt idx="15">
                  <c:v>0.119258973369355</c:v>
                </c:pt>
                <c:pt idx="16">
                  <c:v>0.110921865020226</c:v>
                </c:pt>
                <c:pt idx="17">
                  <c:v>0.110159595173219</c:v>
                </c:pt>
                <c:pt idx="18">
                  <c:v>0.121779141104294</c:v>
                </c:pt>
                <c:pt idx="19">
                  <c:v>0.125473768202673</c:v>
                </c:pt>
                <c:pt idx="20">
                  <c:v>0.123149671052632</c:v>
                </c:pt>
                <c:pt idx="21">
                  <c:v>0.1106111736033</c:v>
                </c:pt>
                <c:pt idx="22">
                  <c:v>0.125631125631126</c:v>
                </c:pt>
                <c:pt idx="23">
                  <c:v>0.133029341792228</c:v>
                </c:pt>
              </c:numCache>
            </c:numRef>
          </c:val>
          <c:smooth val="0"/>
        </c:ser>
        <c:ser>
          <c:idx val="3"/>
          <c:order val="3"/>
          <c:tx>
            <c:strRef>
              <c:f>'[Del 3_Trender_20160802.xlsx]Blad1'!$L$5</c:f>
              <c:strCache>
                <c:ptCount val="1"/>
                <c:pt idx="0">
                  <c:v>Acnatac</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3_Trender_20160802.xlsx]Blad1'!$L$6:$L$29</c:f>
              <c:numCache>
                <c:formatCode>0%</c:formatCode>
                <c:ptCount val="24"/>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0.000583090379008746</c:v>
                </c:pt>
                <c:pt idx="15">
                  <c:v>0.00135082979544577</c:v>
                </c:pt>
                <c:pt idx="16">
                  <c:v>0.00787736853310624</c:v>
                </c:pt>
                <c:pt idx="17">
                  <c:v>0.0116776956014013</c:v>
                </c:pt>
                <c:pt idx="18">
                  <c:v>0.0248466257668712</c:v>
                </c:pt>
                <c:pt idx="19">
                  <c:v>0.0319170157590265</c:v>
                </c:pt>
                <c:pt idx="20">
                  <c:v>0.0289884868421053</c:v>
                </c:pt>
                <c:pt idx="21">
                  <c:v>0.0329958755155606</c:v>
                </c:pt>
                <c:pt idx="22">
                  <c:v>0.043956043956044</c:v>
                </c:pt>
                <c:pt idx="23">
                  <c:v>0.0380650277557494</c:v>
                </c:pt>
              </c:numCache>
            </c:numRef>
          </c:val>
          <c:smooth val="0"/>
        </c:ser>
        <c:ser>
          <c:idx val="4"/>
          <c:order val="4"/>
          <c:tx>
            <c:strRef>
              <c:f>'[Del 3_Trender_20160802.xlsx]Blad1'!$M$5</c:f>
              <c:strCache>
                <c:ptCount val="1"/>
                <c:pt idx="0">
                  <c:v>Duac</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3_Trender_20160802.xlsx]Blad1'!$M$6:$M$29</c:f>
              <c:numCache>
                <c:formatCode>0%</c:formatCode>
                <c:ptCount val="24"/>
                <c:pt idx="0">
                  <c:v>0.0996557000765111</c:v>
                </c:pt>
                <c:pt idx="1">
                  <c:v>0.102162908421537</c:v>
                </c:pt>
                <c:pt idx="2">
                  <c:v>0.0972526136639922</c:v>
                </c:pt>
                <c:pt idx="3">
                  <c:v>0.105654281098546</c:v>
                </c:pt>
                <c:pt idx="4">
                  <c:v>0.08864783991023</c:v>
                </c:pt>
                <c:pt idx="5">
                  <c:v>0.0691797845898923</c:v>
                </c:pt>
                <c:pt idx="6">
                  <c:v>0.0899890590809628</c:v>
                </c:pt>
                <c:pt idx="7">
                  <c:v>0.0892226148409894</c:v>
                </c:pt>
                <c:pt idx="8">
                  <c:v>0.0772609303254143</c:v>
                </c:pt>
                <c:pt idx="9">
                  <c:v>0.0701219512195122</c:v>
                </c:pt>
                <c:pt idx="10">
                  <c:v>0.0915867944621938</c:v>
                </c:pt>
                <c:pt idx="11">
                  <c:v>0.078566505858029</c:v>
                </c:pt>
                <c:pt idx="12">
                  <c:v>0.0763809523809524</c:v>
                </c:pt>
                <c:pt idx="13">
                  <c:v>0.0691823899371069</c:v>
                </c:pt>
                <c:pt idx="14">
                  <c:v>0.0825072886297376</c:v>
                </c:pt>
                <c:pt idx="15">
                  <c:v>0.0787340795059822</c:v>
                </c:pt>
                <c:pt idx="16">
                  <c:v>0.0672769853097722</c:v>
                </c:pt>
                <c:pt idx="17">
                  <c:v>0.0583884780070066</c:v>
                </c:pt>
                <c:pt idx="18">
                  <c:v>0.0690184049079755</c:v>
                </c:pt>
                <c:pt idx="19">
                  <c:v>0.0642329942150409</c:v>
                </c:pt>
                <c:pt idx="20">
                  <c:v>0.0625</c:v>
                </c:pt>
                <c:pt idx="21">
                  <c:v>0.0547431571053618</c:v>
                </c:pt>
                <c:pt idx="22">
                  <c:v>0.0665280665280665</c:v>
                </c:pt>
                <c:pt idx="23">
                  <c:v>0.0580888183980967</c:v>
                </c:pt>
              </c:numCache>
            </c:numRef>
          </c:val>
          <c:smooth val="0"/>
        </c:ser>
        <c:dLbls>
          <c:showLegendKey val="0"/>
          <c:showVal val="0"/>
          <c:showCatName val="0"/>
          <c:showSerName val="0"/>
          <c:showPercent val="0"/>
          <c:showBubbleSize val="0"/>
        </c:dLbls>
        <c:smooth val="0"/>
        <c:axId val="1633233248"/>
        <c:axId val="1595282368"/>
      </c:lineChart>
      <c:catAx>
        <c:axId val="1633233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595282368"/>
        <c:crosses val="autoZero"/>
        <c:auto val="1"/>
        <c:lblAlgn val="ctr"/>
        <c:lblOffset val="100"/>
        <c:noMultiLvlLbl val="0"/>
      </c:catAx>
      <c:valAx>
        <c:axId val="1595282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3323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a:t>B) Andel patienter per behandling direkt före peroral antibiotika (%)</a:t>
            </a:r>
          </a:p>
        </c:rich>
      </c:tx>
      <c:layout>
        <c:manualLayout>
          <c:xMode val="edge"/>
          <c:yMode val="edge"/>
          <c:x val="3.91715741414657E-5"/>
          <c:y val="0.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'[Del 3_Trender_20160802.xlsx]Blad1'!$J$5</c:f>
              <c:strCache>
                <c:ptCount val="1"/>
                <c:pt idx="0">
                  <c:v>Övriga aknebeh.</c:v>
                </c:pt>
              </c:strCache>
            </c:strRef>
          </c:tx>
          <c:spPr>
            <a:ln w="34925" cap="rnd">
              <a:solidFill>
                <a:srgbClr val="F79646">
                  <a:lumMod val="75000"/>
                </a:srgbClr>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3_Trender_20160802.xlsx]Blad1'!$J$6:$J$29</c:f>
              <c:numCache>
                <c:formatCode>0%</c:formatCode>
                <c:ptCount val="24"/>
                <c:pt idx="0">
                  <c:v>0.0975516449885234</c:v>
                </c:pt>
                <c:pt idx="1">
                  <c:v>0.102162908421537</c:v>
                </c:pt>
                <c:pt idx="2">
                  <c:v>0.132749817651349</c:v>
                </c:pt>
                <c:pt idx="3">
                  <c:v>0.107108239095315</c:v>
                </c:pt>
                <c:pt idx="4">
                  <c:v>0.107349915840658</c:v>
                </c:pt>
                <c:pt idx="5">
                  <c:v>0.103562551781276</c:v>
                </c:pt>
                <c:pt idx="6">
                  <c:v>0.116247264770241</c:v>
                </c:pt>
                <c:pt idx="7">
                  <c:v>0.114134275618375</c:v>
                </c:pt>
                <c:pt idx="8">
                  <c:v>0.102216011179876</c:v>
                </c:pt>
                <c:pt idx="9">
                  <c:v>0.114710365853659</c:v>
                </c:pt>
                <c:pt idx="10">
                  <c:v>0.122736954206603</c:v>
                </c:pt>
                <c:pt idx="11">
                  <c:v>0.116299104066161</c:v>
                </c:pt>
                <c:pt idx="12">
                  <c:v>0.109142857142857</c:v>
                </c:pt>
                <c:pt idx="13">
                  <c:v>0.110691823899371</c:v>
                </c:pt>
                <c:pt idx="14">
                  <c:v>0.124489795918367</c:v>
                </c:pt>
                <c:pt idx="15">
                  <c:v>0.111153994596681</c:v>
                </c:pt>
                <c:pt idx="16">
                  <c:v>0.113476687247179</c:v>
                </c:pt>
                <c:pt idx="17">
                  <c:v>0.101595951732192</c:v>
                </c:pt>
                <c:pt idx="18">
                  <c:v>0.115644171779141</c:v>
                </c:pt>
                <c:pt idx="19">
                  <c:v>0.108118890883702</c:v>
                </c:pt>
                <c:pt idx="20">
                  <c:v>0.0888157894736842</c:v>
                </c:pt>
                <c:pt idx="21">
                  <c:v>0.0963629546306712</c:v>
                </c:pt>
                <c:pt idx="22">
                  <c:v>0.106326106326106</c:v>
                </c:pt>
                <c:pt idx="23">
                  <c:v>0.100118953211737</c:v>
                </c:pt>
              </c:numCache>
            </c:numRef>
          </c:val>
          <c:smooth val="0"/>
        </c:ser>
        <c:ser>
          <c:idx val="1"/>
          <c:order val="1"/>
          <c:tx>
            <c:strRef>
              <c:f>'[Del 3_Trender_20160802.xlsx]Blad1'!$K$5</c:f>
              <c:strCache>
                <c:ptCount val="1"/>
                <c:pt idx="0">
                  <c:v>Epiduo</c:v>
                </c:pt>
              </c:strCache>
            </c:strRef>
          </c:tx>
          <c:spPr>
            <a:ln w="34925" cap="rnd">
              <a:solidFill>
                <a:sysClr val="window" lastClr="FFFFFF">
                  <a:lumMod val="65000"/>
                </a:sysClr>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3_Trender_20160802.xlsx]Blad1'!$K$6:$K$29</c:f>
              <c:numCache>
                <c:formatCode>0%</c:formatCode>
                <c:ptCount val="24"/>
                <c:pt idx="0">
                  <c:v>0.064460596786534</c:v>
                </c:pt>
                <c:pt idx="1">
                  <c:v>0.0690289921767142</c:v>
                </c:pt>
                <c:pt idx="2">
                  <c:v>0.0887430099683929</c:v>
                </c:pt>
                <c:pt idx="3">
                  <c:v>0.0815831987075929</c:v>
                </c:pt>
                <c:pt idx="4">
                  <c:v>0.0682625771460632</c:v>
                </c:pt>
                <c:pt idx="5">
                  <c:v>0.0700082850041425</c:v>
                </c:pt>
                <c:pt idx="6">
                  <c:v>0.0908096280087527</c:v>
                </c:pt>
                <c:pt idx="7">
                  <c:v>0.0994699646643109</c:v>
                </c:pt>
                <c:pt idx="8">
                  <c:v>0.0922339788380914</c:v>
                </c:pt>
                <c:pt idx="9">
                  <c:v>0.100609756097561</c:v>
                </c:pt>
                <c:pt idx="10">
                  <c:v>0.118210862619808</c:v>
                </c:pt>
                <c:pt idx="11">
                  <c:v>0.107856650585803</c:v>
                </c:pt>
                <c:pt idx="12">
                  <c:v>0.099047619047619</c:v>
                </c:pt>
                <c:pt idx="13">
                  <c:v>0.10314465408805</c:v>
                </c:pt>
                <c:pt idx="14">
                  <c:v>0.12332361516035</c:v>
                </c:pt>
                <c:pt idx="15">
                  <c:v>0.119258973369355</c:v>
                </c:pt>
                <c:pt idx="16">
                  <c:v>0.110921865020226</c:v>
                </c:pt>
                <c:pt idx="17">
                  <c:v>0.110159595173219</c:v>
                </c:pt>
                <c:pt idx="18">
                  <c:v>0.121779141104294</c:v>
                </c:pt>
                <c:pt idx="19">
                  <c:v>0.125473768202673</c:v>
                </c:pt>
                <c:pt idx="20">
                  <c:v>0.123149671052632</c:v>
                </c:pt>
                <c:pt idx="21">
                  <c:v>0.1106111736033</c:v>
                </c:pt>
                <c:pt idx="22">
                  <c:v>0.125631125631126</c:v>
                </c:pt>
                <c:pt idx="23">
                  <c:v>0.133029341792228</c:v>
                </c:pt>
              </c:numCache>
            </c:numRef>
          </c:val>
          <c:smooth val="0"/>
        </c:ser>
        <c:ser>
          <c:idx val="2"/>
          <c:order val="2"/>
          <c:tx>
            <c:strRef>
              <c:f>'[Del 3_Trender_20160802.xlsx]Blad1'!$L$5</c:f>
              <c:strCache>
                <c:ptCount val="1"/>
                <c:pt idx="0">
                  <c:v>Acnatac</c:v>
                </c:pt>
              </c:strCache>
            </c:strRef>
          </c:tx>
          <c:spPr>
            <a:ln w="34925" cap="rnd">
              <a:solidFill>
                <a:srgbClr val="FFC000"/>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3_Trender_20160802.xlsx]Blad1'!$L$6:$L$29</c:f>
              <c:numCache>
                <c:formatCode>0%</c:formatCode>
                <c:ptCount val="24"/>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0.000583090379008746</c:v>
                </c:pt>
                <c:pt idx="15">
                  <c:v>0.00135082979544577</c:v>
                </c:pt>
                <c:pt idx="16">
                  <c:v>0.00787736853310624</c:v>
                </c:pt>
                <c:pt idx="17">
                  <c:v>0.0116776956014013</c:v>
                </c:pt>
                <c:pt idx="18">
                  <c:v>0.0248466257668712</c:v>
                </c:pt>
                <c:pt idx="19">
                  <c:v>0.0319170157590265</c:v>
                </c:pt>
                <c:pt idx="20">
                  <c:v>0.0289884868421053</c:v>
                </c:pt>
                <c:pt idx="21">
                  <c:v>0.0329958755155606</c:v>
                </c:pt>
                <c:pt idx="22">
                  <c:v>0.043956043956044</c:v>
                </c:pt>
                <c:pt idx="23">
                  <c:v>0.0380650277557494</c:v>
                </c:pt>
              </c:numCache>
            </c:numRef>
          </c:val>
          <c:smooth val="0"/>
        </c:ser>
        <c:ser>
          <c:idx val="3"/>
          <c:order val="3"/>
          <c:tx>
            <c:strRef>
              <c:f>'[Del 3_Trender_20160802.xlsx]Blad1'!$M$5</c:f>
              <c:strCache>
                <c:ptCount val="1"/>
                <c:pt idx="0">
                  <c:v>Duac</c:v>
                </c:pt>
              </c:strCache>
            </c:strRef>
          </c:tx>
          <c:spPr>
            <a:ln w="34925" cap="rnd">
              <a:solidFill>
                <a:srgbClr val="1F497D">
                  <a:lumMod val="60000"/>
                  <a:lumOff val="40000"/>
                </a:srgbClr>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3_Trender_20160802.xlsx]Blad1'!$M$6:$M$29</c:f>
              <c:numCache>
                <c:formatCode>0%</c:formatCode>
                <c:ptCount val="24"/>
                <c:pt idx="0">
                  <c:v>0.0996557000765111</c:v>
                </c:pt>
                <c:pt idx="1">
                  <c:v>0.102162908421537</c:v>
                </c:pt>
                <c:pt idx="2">
                  <c:v>0.0972526136639922</c:v>
                </c:pt>
                <c:pt idx="3">
                  <c:v>0.105654281098546</c:v>
                </c:pt>
                <c:pt idx="4">
                  <c:v>0.08864783991023</c:v>
                </c:pt>
                <c:pt idx="5">
                  <c:v>0.0691797845898923</c:v>
                </c:pt>
                <c:pt idx="6">
                  <c:v>0.0899890590809628</c:v>
                </c:pt>
                <c:pt idx="7">
                  <c:v>0.0892226148409894</c:v>
                </c:pt>
                <c:pt idx="8">
                  <c:v>0.0772609303254143</c:v>
                </c:pt>
                <c:pt idx="9">
                  <c:v>0.0701219512195122</c:v>
                </c:pt>
                <c:pt idx="10">
                  <c:v>0.0915867944621938</c:v>
                </c:pt>
                <c:pt idx="11">
                  <c:v>0.078566505858029</c:v>
                </c:pt>
                <c:pt idx="12">
                  <c:v>0.0763809523809524</c:v>
                </c:pt>
                <c:pt idx="13">
                  <c:v>0.0691823899371069</c:v>
                </c:pt>
                <c:pt idx="14">
                  <c:v>0.0825072886297376</c:v>
                </c:pt>
                <c:pt idx="15">
                  <c:v>0.0787340795059822</c:v>
                </c:pt>
                <c:pt idx="16">
                  <c:v>0.0672769853097722</c:v>
                </c:pt>
                <c:pt idx="17">
                  <c:v>0.0583884780070066</c:v>
                </c:pt>
                <c:pt idx="18">
                  <c:v>0.0690184049079755</c:v>
                </c:pt>
                <c:pt idx="19">
                  <c:v>0.0642329942150409</c:v>
                </c:pt>
                <c:pt idx="20">
                  <c:v>0.0625</c:v>
                </c:pt>
                <c:pt idx="21">
                  <c:v>0.0547431571053618</c:v>
                </c:pt>
                <c:pt idx="22">
                  <c:v>0.0665280665280665</c:v>
                </c:pt>
                <c:pt idx="23">
                  <c:v>0.0580888183980967</c:v>
                </c:pt>
              </c:numCache>
            </c:numRef>
          </c:val>
          <c:smooth val="0"/>
        </c:ser>
        <c:dLbls>
          <c:showLegendKey val="0"/>
          <c:showVal val="0"/>
          <c:showCatName val="0"/>
          <c:showSerName val="0"/>
          <c:showPercent val="0"/>
          <c:showBubbleSize val="0"/>
        </c:dLbls>
        <c:smooth val="0"/>
        <c:axId val="1691390256"/>
        <c:axId val="1691392816"/>
      </c:lineChart>
      <c:catAx>
        <c:axId val="1691390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91392816"/>
        <c:crosses val="autoZero"/>
        <c:auto val="1"/>
        <c:lblAlgn val="ctr"/>
        <c:lblOffset val="100"/>
        <c:noMultiLvlLbl val="0"/>
      </c:catAx>
      <c:valAx>
        <c:axId val="169139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9139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200" b="1" i="0" u="none" strike="noStrike" kern="1200" baseline="0">
                <a:solidFill>
                  <a:schemeClr val="tx1">
                    <a:lumMod val="65000"/>
                    <a:lumOff val="35000"/>
                  </a:schemeClr>
                </a:solidFill>
                <a:latin typeface="+mn-lt"/>
                <a:ea typeface="+mn-ea"/>
                <a:cs typeface="+mn-cs"/>
              </a:defRPr>
            </a:pPr>
            <a:r>
              <a:rPr lang="en-US" sz="1200"/>
              <a:t>C)</a:t>
            </a:r>
            <a:r>
              <a:rPr lang="en-US" sz="1200" baseline="0"/>
              <a:t> Fördelning</a:t>
            </a:r>
            <a:r>
              <a:rPr lang="en-US" sz="1200"/>
              <a:t> per behandling direkt före peroral antibiotika - kombinationsläkemedel (%)</a:t>
            </a:r>
          </a:p>
        </c:rich>
      </c:tx>
      <c:layout>
        <c:manualLayout>
          <c:xMode val="edge"/>
          <c:yMode val="edge"/>
          <c:x val="0.000431593109684815"/>
          <c:y val="0.0"/>
        </c:manualLayout>
      </c:layout>
      <c:overlay val="0"/>
      <c:spPr>
        <a:noFill/>
        <a:ln>
          <a:noFill/>
        </a:ln>
        <a:effectLst/>
      </c:spPr>
      <c:txPr>
        <a:bodyPr rot="0" spcFirstLastPara="1" vertOverflow="ellipsis" vert="horz" wrap="square" anchor="ctr" anchorCtr="1"/>
        <a:lstStyle/>
        <a:p>
          <a:pPr algn="l">
            <a:defRPr sz="1200" b="1" i="0" u="none" strike="noStrike" kern="120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'[Del 3_Trender_20160802.xlsx]Blad1'!$N$5</c:f>
              <c:strCache>
                <c:ptCount val="1"/>
                <c:pt idx="0">
                  <c:v>Epiduo </c:v>
                </c:pt>
              </c:strCache>
            </c:strRef>
          </c:tx>
          <c:spPr>
            <a:ln w="34925" cap="rnd">
              <a:solidFill>
                <a:sysClr val="window" lastClr="FFFFFF">
                  <a:lumMod val="65000"/>
                </a:sysClr>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3_Trender_20160802.xlsx]Blad1'!$N$6:$N$29</c:f>
              <c:numCache>
                <c:formatCode>0%</c:formatCode>
                <c:ptCount val="24"/>
                <c:pt idx="0">
                  <c:v>0.392773892773893</c:v>
                </c:pt>
                <c:pt idx="1">
                  <c:v>0.403225806451613</c:v>
                </c:pt>
                <c:pt idx="2">
                  <c:v>0.477124183006536</c:v>
                </c:pt>
                <c:pt idx="3">
                  <c:v>0.43572044866264</c:v>
                </c:pt>
                <c:pt idx="4">
                  <c:v>0.435041716328963</c:v>
                </c:pt>
                <c:pt idx="5">
                  <c:v>0.502976190476191</c:v>
                </c:pt>
                <c:pt idx="6">
                  <c:v>0.502269288956127</c:v>
                </c:pt>
                <c:pt idx="7">
                  <c:v>0.527153558052434</c:v>
                </c:pt>
                <c:pt idx="8">
                  <c:v>0.544169611307421</c:v>
                </c:pt>
                <c:pt idx="9">
                  <c:v>0.589285714285714</c:v>
                </c:pt>
                <c:pt idx="10">
                  <c:v>0.563451776649746</c:v>
                </c:pt>
                <c:pt idx="11">
                  <c:v>0.578558225508318</c:v>
                </c:pt>
                <c:pt idx="12">
                  <c:v>0.564603691639522</c:v>
                </c:pt>
                <c:pt idx="13">
                  <c:v>0.598540145985401</c:v>
                </c:pt>
                <c:pt idx="14">
                  <c:v>0.597457627118644</c:v>
                </c:pt>
                <c:pt idx="15">
                  <c:v>0.598257502420136</c:v>
                </c:pt>
                <c:pt idx="16">
                  <c:v>0.596109839816934</c:v>
                </c:pt>
                <c:pt idx="17">
                  <c:v>0.611231101511879</c:v>
                </c:pt>
                <c:pt idx="18">
                  <c:v>0.564722617354197</c:v>
                </c:pt>
                <c:pt idx="19">
                  <c:v>0.566156615661566</c:v>
                </c:pt>
                <c:pt idx="20">
                  <c:v>0.57375478927203</c:v>
                </c:pt>
                <c:pt idx="21">
                  <c:v>0.55765595463138</c:v>
                </c:pt>
                <c:pt idx="22">
                  <c:v>0.532075471698113</c:v>
                </c:pt>
                <c:pt idx="23">
                  <c:v>0.580449826989619</c:v>
                </c:pt>
              </c:numCache>
            </c:numRef>
          </c:val>
          <c:smooth val="0"/>
        </c:ser>
        <c:ser>
          <c:idx val="1"/>
          <c:order val="1"/>
          <c:tx>
            <c:strRef>
              <c:f>'[Del 3_Trender_20160802.xlsx]Blad1'!$O$5</c:f>
              <c:strCache>
                <c:ptCount val="1"/>
                <c:pt idx="0">
                  <c:v>Acnatac</c:v>
                </c:pt>
              </c:strCache>
            </c:strRef>
          </c:tx>
          <c:spPr>
            <a:ln w="34925" cap="rnd">
              <a:solidFill>
                <a:srgbClr val="FFC000"/>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3_Trender_20160802.xlsx]Blad1'!$O$6:$O$29</c:f>
              <c:numCache>
                <c:formatCode>0%</c:formatCode>
                <c:ptCount val="24"/>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pt idx="14">
                  <c:v>0.00282485875706215</c:v>
                </c:pt>
                <c:pt idx="15">
                  <c:v>0.00677637947725073</c:v>
                </c:pt>
                <c:pt idx="16">
                  <c:v>0.0423340961098398</c:v>
                </c:pt>
                <c:pt idx="17">
                  <c:v>0.0647948164146868</c:v>
                </c:pt>
                <c:pt idx="18">
                  <c:v>0.115220483641536</c:v>
                </c:pt>
                <c:pt idx="19">
                  <c:v>0.144014401440144</c:v>
                </c:pt>
                <c:pt idx="20">
                  <c:v>0.135057471264368</c:v>
                </c:pt>
                <c:pt idx="21">
                  <c:v>0.166351606805293</c:v>
                </c:pt>
                <c:pt idx="22">
                  <c:v>0.186163522012579</c:v>
                </c:pt>
                <c:pt idx="23">
                  <c:v>0.166089965397924</c:v>
                </c:pt>
              </c:numCache>
            </c:numRef>
          </c:val>
          <c:smooth val="0"/>
        </c:ser>
        <c:ser>
          <c:idx val="2"/>
          <c:order val="2"/>
          <c:tx>
            <c:strRef>
              <c:f>'[Del 3_Trender_20160802.xlsx]Blad1'!$P$5</c:f>
              <c:strCache>
                <c:ptCount val="1"/>
                <c:pt idx="0">
                  <c:v>Duac</c:v>
                </c:pt>
              </c:strCache>
            </c:strRef>
          </c:tx>
          <c:spPr>
            <a:ln w="34925" cap="rnd">
              <a:solidFill>
                <a:srgbClr val="1F497D">
                  <a:lumMod val="60000"/>
                  <a:lumOff val="40000"/>
                </a:srgbClr>
              </a:solidFill>
              <a:round/>
            </a:ln>
            <a:effectLst>
              <a:outerShdw blurRad="57150" dist="19050" dir="5400000" algn="ctr" rotWithShape="0">
                <a:srgbClr val="000000">
                  <a:alpha val="63000"/>
                </a:srgbClr>
              </a:outerShdw>
            </a:effectLst>
          </c:spPr>
          <c:marker>
            <c:symbol val="none"/>
          </c:marker>
          <c:cat>
            <c:strRef>
              <c:f>'[Del 3_Trender_20160802.xlsx]Blad1'!$A$6:$A$29</c:f>
              <c:strCache>
                <c:ptCount val="24"/>
                <c:pt idx="0">
                  <c:v>2011Q1</c:v>
                </c:pt>
                <c:pt idx="1">
                  <c:v>2011Q2</c:v>
                </c:pt>
                <c:pt idx="2">
                  <c:v>2011Q3</c:v>
                </c:pt>
                <c:pt idx="3">
                  <c:v>2011Q4</c:v>
                </c:pt>
                <c:pt idx="4">
                  <c:v>2012Q1</c:v>
                </c:pt>
                <c:pt idx="5">
                  <c:v>2012Q2</c:v>
                </c:pt>
                <c:pt idx="6">
                  <c:v>2012Q3</c:v>
                </c:pt>
                <c:pt idx="7">
                  <c:v>2012Q4</c:v>
                </c:pt>
                <c:pt idx="8">
                  <c:v>2013Q1</c:v>
                </c:pt>
                <c:pt idx="9">
                  <c:v>2013Q2</c:v>
                </c:pt>
                <c:pt idx="10">
                  <c:v>2013Q3</c:v>
                </c:pt>
                <c:pt idx="11">
                  <c:v>2013Q4</c:v>
                </c:pt>
                <c:pt idx="12">
                  <c:v>2014Q1</c:v>
                </c:pt>
                <c:pt idx="13">
                  <c:v>2014Q2</c:v>
                </c:pt>
                <c:pt idx="14">
                  <c:v>2014Q3</c:v>
                </c:pt>
                <c:pt idx="15">
                  <c:v>2014Q4</c:v>
                </c:pt>
                <c:pt idx="16">
                  <c:v>2015Q1</c:v>
                </c:pt>
                <c:pt idx="17">
                  <c:v>2015Q2</c:v>
                </c:pt>
                <c:pt idx="18">
                  <c:v>2015Q3</c:v>
                </c:pt>
                <c:pt idx="19">
                  <c:v>2015Q4</c:v>
                </c:pt>
                <c:pt idx="20">
                  <c:v>2016Q1</c:v>
                </c:pt>
                <c:pt idx="21">
                  <c:v>2016Q2</c:v>
                </c:pt>
                <c:pt idx="22">
                  <c:v>2016Q3</c:v>
                </c:pt>
                <c:pt idx="23">
                  <c:v>2016Q4</c:v>
                </c:pt>
              </c:strCache>
            </c:strRef>
          </c:cat>
          <c:val>
            <c:numRef>
              <c:f>'[Del 3_Trender_20160802.xlsx]Blad1'!$P$6:$P$29</c:f>
              <c:numCache>
                <c:formatCode>0%</c:formatCode>
                <c:ptCount val="24"/>
                <c:pt idx="0">
                  <c:v>0.607226107226107</c:v>
                </c:pt>
                <c:pt idx="1">
                  <c:v>0.596774193548387</c:v>
                </c:pt>
                <c:pt idx="2">
                  <c:v>0.522875816993464</c:v>
                </c:pt>
                <c:pt idx="3">
                  <c:v>0.56427955133736</c:v>
                </c:pt>
                <c:pt idx="4">
                  <c:v>0.564958283671037</c:v>
                </c:pt>
                <c:pt idx="5">
                  <c:v>0.49702380952381</c:v>
                </c:pt>
                <c:pt idx="6">
                  <c:v>0.497730711043873</c:v>
                </c:pt>
                <c:pt idx="7">
                  <c:v>0.472846441947566</c:v>
                </c:pt>
                <c:pt idx="8">
                  <c:v>0.455830388692579</c:v>
                </c:pt>
                <c:pt idx="9">
                  <c:v>0.410714285714286</c:v>
                </c:pt>
                <c:pt idx="10">
                  <c:v>0.436548223350254</c:v>
                </c:pt>
                <c:pt idx="11">
                  <c:v>0.421441774491682</c:v>
                </c:pt>
                <c:pt idx="12">
                  <c:v>0.435396308360478</c:v>
                </c:pt>
                <c:pt idx="13">
                  <c:v>0.401459854014599</c:v>
                </c:pt>
                <c:pt idx="14">
                  <c:v>0.399717514124294</c:v>
                </c:pt>
                <c:pt idx="15">
                  <c:v>0.394966118102614</c:v>
                </c:pt>
                <c:pt idx="16">
                  <c:v>0.361556064073227</c:v>
                </c:pt>
                <c:pt idx="17">
                  <c:v>0.323974082073434</c:v>
                </c:pt>
                <c:pt idx="18">
                  <c:v>0.320056899004268</c:v>
                </c:pt>
                <c:pt idx="19">
                  <c:v>0.28982898289829</c:v>
                </c:pt>
                <c:pt idx="20">
                  <c:v>0.291187739463602</c:v>
                </c:pt>
                <c:pt idx="21">
                  <c:v>0.275992438563327</c:v>
                </c:pt>
                <c:pt idx="22">
                  <c:v>0.281761006289308</c:v>
                </c:pt>
                <c:pt idx="23">
                  <c:v>0.253460207612457</c:v>
                </c:pt>
              </c:numCache>
            </c:numRef>
          </c:val>
          <c:smooth val="0"/>
        </c:ser>
        <c:dLbls>
          <c:showLegendKey val="0"/>
          <c:showVal val="0"/>
          <c:showCatName val="0"/>
          <c:showSerName val="0"/>
          <c:showPercent val="0"/>
          <c:showBubbleSize val="0"/>
        </c:dLbls>
        <c:smooth val="0"/>
        <c:axId val="1633366016"/>
        <c:axId val="1596785424"/>
      </c:lineChart>
      <c:catAx>
        <c:axId val="1633366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596785424"/>
        <c:crosses val="autoZero"/>
        <c:auto val="1"/>
        <c:lblAlgn val="ctr"/>
        <c:lblOffset val="100"/>
        <c:noMultiLvlLbl val="0"/>
      </c:catAx>
      <c:valAx>
        <c:axId val="1596785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3336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0.09265</cdr:y>
    </cdr:from>
    <cdr:to>
      <cdr:x>0.10709</cdr:x>
      <cdr:y>0.21982</cdr:y>
    </cdr:to>
    <cdr:sp macro="" textlink="">
      <cdr:nvSpPr>
        <cdr:cNvPr id="2" name="textruta 1"/>
        <cdr:cNvSpPr txBox="1"/>
      </cdr:nvSpPr>
      <cdr:spPr>
        <a:xfrm xmlns:a="http://schemas.openxmlformats.org/drawingml/2006/main">
          <a:off x="-914400" y="298745"/>
          <a:ext cx="613786" cy="4100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solidFill>
                <a:schemeClr val="tx2">
                  <a:lumMod val="75000"/>
                </a:schemeClr>
              </a:solidFill>
            </a:rPr>
            <a:t>Direkt före </a:t>
          </a:r>
        </a:p>
        <a:p xmlns:a="http://schemas.openxmlformats.org/drawingml/2006/main">
          <a:r>
            <a:rPr lang="en-US" sz="900">
              <a:solidFill>
                <a:schemeClr val="tx2">
                  <a:lumMod val="75000"/>
                </a:schemeClr>
              </a:solidFill>
            </a:rPr>
            <a:t>po ab</a:t>
          </a:r>
        </a:p>
      </cdr:txBody>
    </cdr:sp>
  </cdr:relSizeAnchor>
  <cdr:relSizeAnchor xmlns:cdr="http://schemas.openxmlformats.org/drawingml/2006/chartDrawing">
    <cdr:from>
      <cdr:x>0.11136</cdr:x>
      <cdr:y>0.09361</cdr:y>
    </cdr:from>
    <cdr:to>
      <cdr:x>0.21845</cdr:x>
      <cdr:y>0.22078</cdr:y>
    </cdr:to>
    <cdr:sp macro="" textlink="">
      <cdr:nvSpPr>
        <cdr:cNvPr id="3" name="textruta 1"/>
        <cdr:cNvSpPr txBox="1"/>
      </cdr:nvSpPr>
      <cdr:spPr>
        <a:xfrm xmlns:a="http://schemas.openxmlformats.org/drawingml/2006/main">
          <a:off x="638261" y="301840"/>
          <a:ext cx="613787" cy="41006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2">
                  <a:lumMod val="75000"/>
                </a:schemeClr>
              </a:solidFill>
            </a:rPr>
            <a:t>Tidigare </a:t>
          </a:r>
        </a:p>
        <a:p xmlns:a="http://schemas.openxmlformats.org/drawingml/2006/main">
          <a:r>
            <a:rPr lang="en-US" sz="900">
              <a:solidFill>
                <a:schemeClr val="tx2">
                  <a:lumMod val="75000"/>
                </a:schemeClr>
              </a:solidFill>
            </a:rPr>
            <a:t>behandling</a:t>
          </a:r>
        </a:p>
      </cdr:txBody>
    </cdr:sp>
  </cdr:relSizeAnchor>
</c:userShapes>
</file>

<file path=word/drawings/drawing2.xml><?xml version="1.0" encoding="utf-8"?>
<c:userShapes xmlns:c="http://schemas.openxmlformats.org/drawingml/2006/chart">
  <cdr:relSizeAnchor xmlns:cdr="http://schemas.openxmlformats.org/drawingml/2006/chartDrawing">
    <cdr:from>
      <cdr:x>1.51935E-7</cdr:x>
      <cdr:y>0.12717</cdr:y>
    </cdr:from>
    <cdr:to>
      <cdr:x>0.10709</cdr:x>
      <cdr:y>0.25434</cdr:y>
    </cdr:to>
    <cdr:sp macro="" textlink="">
      <cdr:nvSpPr>
        <cdr:cNvPr id="2" name="textruta 1"/>
        <cdr:cNvSpPr txBox="1"/>
      </cdr:nvSpPr>
      <cdr:spPr>
        <a:xfrm xmlns:a="http://schemas.openxmlformats.org/drawingml/2006/main">
          <a:off x="1" y="419100"/>
          <a:ext cx="704850" cy="41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solidFill>
                <a:schemeClr val="tx2">
                  <a:lumMod val="75000"/>
                </a:schemeClr>
              </a:solidFill>
            </a:rPr>
            <a:t>Direkt före </a:t>
          </a:r>
        </a:p>
        <a:p xmlns:a="http://schemas.openxmlformats.org/drawingml/2006/main">
          <a:r>
            <a:rPr lang="en-US" sz="900">
              <a:solidFill>
                <a:schemeClr val="tx2">
                  <a:lumMod val="75000"/>
                </a:schemeClr>
              </a:solidFill>
            </a:rPr>
            <a:t>po ab</a:t>
          </a:r>
        </a:p>
      </cdr:txBody>
    </cdr:sp>
  </cdr:relSizeAnchor>
  <cdr:relSizeAnchor xmlns:cdr="http://schemas.openxmlformats.org/drawingml/2006/chartDrawing">
    <cdr:from>
      <cdr:x>0.11136</cdr:x>
      <cdr:y>0.12813</cdr:y>
    </cdr:from>
    <cdr:to>
      <cdr:x>0.21845</cdr:x>
      <cdr:y>0.2553</cdr:y>
    </cdr:to>
    <cdr:sp macro="" textlink="">
      <cdr:nvSpPr>
        <cdr:cNvPr id="3" name="textruta 1"/>
        <cdr:cNvSpPr txBox="1"/>
      </cdr:nvSpPr>
      <cdr:spPr>
        <a:xfrm xmlns:a="http://schemas.openxmlformats.org/drawingml/2006/main">
          <a:off x="652345" y="422275"/>
          <a:ext cx="627327" cy="4191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2">
                  <a:lumMod val="75000"/>
                </a:schemeClr>
              </a:solidFill>
            </a:rPr>
            <a:t>Tidigare </a:t>
          </a:r>
        </a:p>
        <a:p xmlns:a="http://schemas.openxmlformats.org/drawingml/2006/main">
          <a:r>
            <a:rPr lang="en-US" sz="900">
              <a:solidFill>
                <a:schemeClr val="tx2">
                  <a:lumMod val="75000"/>
                </a:schemeClr>
              </a:solidFill>
            </a:rPr>
            <a:t>behandling</a:t>
          </a:r>
        </a:p>
      </cdr:txBody>
    </cdr:sp>
  </cdr:relSizeAnchor>
</c:userShapes>
</file>

<file path=word/theme/theme1.xml><?xml version="1.0" encoding="utf-8"?>
<a:theme xmlns:a="http://schemas.openxmlformats.org/drawingml/2006/main" name="NHE_Templat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6B8C28C0535418AAEF76280016514" ma:contentTypeVersion="0" ma:contentTypeDescription="Create a new document." ma:contentTypeScope="" ma:versionID="72510170b4a38268a09d64e72d9709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7EAF-73FD-4605-80D4-6DAA0B1B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4C073E-6927-4C95-A9B6-A023E81404EF}">
  <ds:schemaRefs>
    <ds:schemaRef ds:uri="http://schemas.microsoft.com/office/2006/metadata/properties"/>
  </ds:schemaRefs>
</ds:datastoreItem>
</file>

<file path=customXml/itemProps3.xml><?xml version="1.0" encoding="utf-8"?>
<ds:datastoreItem xmlns:ds="http://schemas.openxmlformats.org/officeDocument/2006/customXml" ds:itemID="{60814660-5601-47B3-9CBB-CD268397FE71}">
  <ds:schemaRefs>
    <ds:schemaRef ds:uri="http://schemas.microsoft.com/sharepoint/v3/contenttype/forms"/>
  </ds:schemaRefs>
</ds:datastoreItem>
</file>

<file path=customXml/itemProps4.xml><?xml version="1.0" encoding="utf-8"?>
<ds:datastoreItem xmlns:ds="http://schemas.openxmlformats.org/officeDocument/2006/customXml" ds:itemID="{DF8020AE-968F-0F45-A9B4-E6E1FFAE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C:\Users\admin\Documents\Anpassade Office-mallar\Rapportmall NHE.dotx</Template>
  <TotalTime>1</TotalTime>
  <Pages>28</Pages>
  <Words>7643</Words>
  <Characters>40514</Characters>
  <Application>Microsoft Macintosh Word</Application>
  <DocSecurity>0</DocSecurity>
  <Lines>337</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48061</CharactersWithSpaces>
  <SharedDoc>false</SharedDoc>
  <HLinks>
    <vt:vector size="30" baseType="variant">
      <vt:variant>
        <vt:i4>1900601</vt:i4>
      </vt:variant>
      <vt:variant>
        <vt:i4>26</vt:i4>
      </vt:variant>
      <vt:variant>
        <vt:i4>0</vt:i4>
      </vt:variant>
      <vt:variant>
        <vt:i4>5</vt:i4>
      </vt:variant>
      <vt:variant>
        <vt:lpwstr/>
      </vt:variant>
      <vt:variant>
        <vt:lpwstr>_Toc221089212</vt:lpwstr>
      </vt:variant>
      <vt:variant>
        <vt:i4>1900601</vt:i4>
      </vt:variant>
      <vt:variant>
        <vt:i4>20</vt:i4>
      </vt:variant>
      <vt:variant>
        <vt:i4>0</vt:i4>
      </vt:variant>
      <vt:variant>
        <vt:i4>5</vt:i4>
      </vt:variant>
      <vt:variant>
        <vt:lpwstr/>
      </vt:variant>
      <vt:variant>
        <vt:lpwstr>_Toc221089211</vt:lpwstr>
      </vt:variant>
      <vt:variant>
        <vt:i4>1900601</vt:i4>
      </vt:variant>
      <vt:variant>
        <vt:i4>14</vt:i4>
      </vt:variant>
      <vt:variant>
        <vt:i4>0</vt:i4>
      </vt:variant>
      <vt:variant>
        <vt:i4>5</vt:i4>
      </vt:variant>
      <vt:variant>
        <vt:lpwstr/>
      </vt:variant>
      <vt:variant>
        <vt:lpwstr>_Toc221089210</vt:lpwstr>
      </vt:variant>
      <vt:variant>
        <vt:i4>1835065</vt:i4>
      </vt:variant>
      <vt:variant>
        <vt:i4>8</vt:i4>
      </vt:variant>
      <vt:variant>
        <vt:i4>0</vt:i4>
      </vt:variant>
      <vt:variant>
        <vt:i4>5</vt:i4>
      </vt:variant>
      <vt:variant>
        <vt:lpwstr/>
      </vt:variant>
      <vt:variant>
        <vt:lpwstr>_Toc221089209</vt:lpwstr>
      </vt:variant>
      <vt:variant>
        <vt:i4>1835065</vt:i4>
      </vt:variant>
      <vt:variant>
        <vt:i4>2</vt:i4>
      </vt:variant>
      <vt:variant>
        <vt:i4>0</vt:i4>
      </vt:variant>
      <vt:variant>
        <vt:i4>5</vt:i4>
      </vt:variant>
      <vt:variant>
        <vt:lpwstr/>
      </vt:variant>
      <vt:variant>
        <vt:lpwstr>_Toc221089208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Lesén</dc:creator>
  <cp:lastModifiedBy>Louise Candert</cp:lastModifiedBy>
  <cp:revision>3</cp:revision>
  <cp:lastPrinted>2017-03-28T06:46:00Z</cp:lastPrinted>
  <dcterms:created xsi:type="dcterms:W3CDTF">2017-09-09T08:49:00Z</dcterms:created>
  <dcterms:modified xsi:type="dcterms:W3CDTF">2017-09-09T08:50:00Z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0x0101004506B8C28C0535418AAEF76280016514</vt:lpwstr>
  </property>
</Properties>
</file>